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A474C" w14:textId="2150192E" w:rsidR="00C82657" w:rsidRPr="00B923FE" w:rsidRDefault="008A3016" w:rsidP="00C82657">
      <w:pPr>
        <w:jc w:val="center"/>
        <w:rPr>
          <w:rFonts w:ascii="Gentium Book Plus" w:hAnsi="Gentium Book Plus" w:cs="Gentium Book Plus"/>
          <w:b/>
          <w:sz w:val="48"/>
          <w:szCs w:val="48"/>
        </w:rPr>
      </w:pPr>
      <w:r w:rsidRPr="00B923FE">
        <w:rPr>
          <w:rFonts w:ascii="Gentium Book Plus" w:hAnsi="Gentium Book Plus" w:cs="Gentium Book Plus"/>
          <w:noProof/>
          <w:sz w:val="48"/>
          <w:szCs w:val="48"/>
        </w:rPr>
        <w:drawing>
          <wp:anchor distT="0" distB="0" distL="114300" distR="114300" simplePos="0" relativeHeight="251659264" behindDoc="1" locked="0" layoutInCell="1" allowOverlap="1" wp14:anchorId="403484E8" wp14:editId="034BD4BF">
            <wp:simplePos x="0" y="0"/>
            <wp:positionH relativeFrom="margin">
              <wp:posOffset>8614911</wp:posOffset>
            </wp:positionH>
            <wp:positionV relativeFrom="margin">
              <wp:posOffset>-543137</wp:posOffset>
            </wp:positionV>
            <wp:extent cx="842400" cy="1800000"/>
            <wp:effectExtent l="0" t="0" r="0" b="3810"/>
            <wp:wrapNone/>
            <wp:docPr id="1237691033" name="Picture 3" descr="A red and yellow emblem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91033" name="Picture 3" descr="A red and yellow emblem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2400" cy="1800000"/>
                    </a:xfrm>
                    <a:prstGeom prst="rect">
                      <a:avLst/>
                    </a:prstGeom>
                  </pic:spPr>
                </pic:pic>
              </a:graphicData>
            </a:graphic>
            <wp14:sizeRelH relativeFrom="page">
              <wp14:pctWidth>0</wp14:pctWidth>
            </wp14:sizeRelH>
            <wp14:sizeRelV relativeFrom="page">
              <wp14:pctHeight>0</wp14:pctHeight>
            </wp14:sizeRelV>
          </wp:anchor>
        </w:drawing>
      </w:r>
      <w:r w:rsidR="006D183C">
        <w:rPr>
          <w:rFonts w:ascii="Gentium Book Plus" w:hAnsi="Gentium Book Plus" w:cs="Gentium Book Plus"/>
          <w:noProof/>
          <w:sz w:val="48"/>
          <w:szCs w:val="48"/>
        </w:rPr>
        <w:t>Referral</w:t>
      </w:r>
    </w:p>
    <w:p w14:paraId="7AFDE8E6" w14:textId="77777777" w:rsidR="00C82657" w:rsidRPr="00B923FE" w:rsidRDefault="00C82657" w:rsidP="00C82657">
      <w:pPr>
        <w:jc w:val="center"/>
        <w:rPr>
          <w:rStyle w:val="Hyperlink"/>
          <w:rFonts w:ascii="Gentium Plus" w:hAnsi="Gentium Plus" w:cs="Gentium Plus"/>
          <w:i/>
          <w:sz w:val="24"/>
        </w:rPr>
      </w:pPr>
      <w:r w:rsidRPr="00B923FE">
        <w:rPr>
          <w:rFonts w:ascii="Gentium Plus" w:hAnsi="Gentium Plus" w:cs="Gentium Plus"/>
          <w:i/>
          <w:sz w:val="24"/>
        </w:rPr>
        <w:t xml:space="preserve">Please return to </w:t>
      </w:r>
      <w:hyperlink r:id="rId8" w:history="1">
        <w:r w:rsidRPr="00B923FE">
          <w:rPr>
            <w:rStyle w:val="Hyperlink"/>
            <w:rFonts w:ascii="Gentium Plus" w:hAnsi="Gentium Plus" w:cs="Gentium Plus"/>
            <w:i/>
            <w:sz w:val="24"/>
          </w:rPr>
          <w:t>PDO@scotland.anglican.org</w:t>
        </w:r>
      </w:hyperlink>
    </w:p>
    <w:p w14:paraId="502D0ECE" w14:textId="7AF8DD46" w:rsidR="00B923FE" w:rsidRPr="00884B7C" w:rsidRDefault="00884B7C" w:rsidP="00C82657">
      <w:pPr>
        <w:rPr>
          <w:rStyle w:val="Hyperlink"/>
          <w:rFonts w:ascii="Gentium Plus" w:hAnsi="Gentium Plus" w:cs="Gentium Plus"/>
          <w:color w:val="auto"/>
          <w:u w:val="none"/>
        </w:rPr>
      </w:pPr>
      <w:r w:rsidRPr="00884B7C">
        <w:rPr>
          <w:rFonts w:ascii="Gentium Plus" w:hAnsi="Gentium Plus" w:cs="Gentium Plus"/>
        </w:rPr>
        <w:t xml:space="preserve">Please read the </w:t>
      </w:r>
      <w:r w:rsidRPr="00884B7C">
        <w:rPr>
          <w:rFonts w:ascii="Gentium Plus" w:hAnsi="Gentium Plus" w:cs="Gentium Plus"/>
          <w:b/>
          <w:bCs/>
        </w:rPr>
        <w:t>Notes</w:t>
      </w:r>
      <w:r w:rsidRPr="00884B7C">
        <w:rPr>
          <w:rFonts w:ascii="Gentium Plus" w:hAnsi="Gentium Plus" w:cs="Gentium Plus"/>
        </w:rPr>
        <w:t xml:space="preserve"> </w:t>
      </w:r>
      <w:r>
        <w:rPr>
          <w:rFonts w:ascii="Gentium Plus" w:hAnsi="Gentium Plus" w:cs="Gentium Plus"/>
        </w:rPr>
        <w:t xml:space="preserve">(at the end) </w:t>
      </w:r>
      <w:r w:rsidRPr="00884B7C">
        <w:rPr>
          <w:rFonts w:ascii="Gentium Plus" w:hAnsi="Gentium Plus" w:cs="Gentium Plus"/>
        </w:rPr>
        <w:t xml:space="preserve">before you complete this form. </w:t>
      </w:r>
    </w:p>
    <w:tbl>
      <w:tblPr>
        <w:tblStyle w:val="TableGrid"/>
        <w:tblW w:w="0" w:type="auto"/>
        <w:tblLook w:val="04A0" w:firstRow="1" w:lastRow="0" w:firstColumn="1" w:lastColumn="0" w:noHBand="0" w:noVBand="1"/>
      </w:tblPr>
      <w:tblGrid>
        <w:gridCol w:w="4815"/>
        <w:gridCol w:w="10290"/>
      </w:tblGrid>
      <w:tr w:rsidR="00884B7C" w:rsidRPr="00884B7C" w14:paraId="55C83988" w14:textId="0340EEB4" w:rsidTr="00884B7C">
        <w:trPr>
          <w:trHeight w:val="737"/>
        </w:trPr>
        <w:tc>
          <w:tcPr>
            <w:tcW w:w="4815" w:type="dxa"/>
            <w:vAlign w:val="center"/>
          </w:tcPr>
          <w:p w14:paraId="6397E8BB" w14:textId="6B3512F1" w:rsidR="00884B7C" w:rsidRPr="00884B7C" w:rsidRDefault="00884B7C" w:rsidP="00884B7C">
            <w:pPr>
              <w:tabs>
                <w:tab w:val="left" w:pos="3686"/>
              </w:tabs>
              <w:rPr>
                <w:rStyle w:val="Hyperlink"/>
                <w:rFonts w:ascii="Gentium Plus" w:hAnsi="Gentium Plus" w:cs="Gentium Plus"/>
                <w:b/>
                <w:color w:val="auto"/>
                <w:szCs w:val="22"/>
                <w:u w:val="none"/>
              </w:rPr>
            </w:pPr>
            <w:r w:rsidRPr="00884B7C">
              <w:rPr>
                <w:rStyle w:val="Hyperlink"/>
                <w:rFonts w:ascii="Gentium Plus" w:hAnsi="Gentium Plus" w:cs="Gentium Plus"/>
                <w:b/>
                <w:color w:val="auto"/>
                <w:szCs w:val="22"/>
                <w:u w:val="none"/>
              </w:rPr>
              <w:t>Enquirer’s name:</w:t>
            </w:r>
          </w:p>
        </w:tc>
        <w:tc>
          <w:tcPr>
            <w:tcW w:w="10290" w:type="dxa"/>
          </w:tcPr>
          <w:p w14:paraId="6D12226A" w14:textId="77777777" w:rsidR="00884B7C" w:rsidRPr="00884B7C" w:rsidRDefault="00884B7C" w:rsidP="00884B7C">
            <w:pPr>
              <w:tabs>
                <w:tab w:val="left" w:pos="3686"/>
              </w:tabs>
              <w:rPr>
                <w:rStyle w:val="Hyperlink"/>
                <w:rFonts w:ascii="Gentium Plus" w:hAnsi="Gentium Plus" w:cs="Gentium Plus"/>
                <w:b/>
                <w:color w:val="auto"/>
                <w:sz w:val="24"/>
                <w:u w:val="none"/>
              </w:rPr>
            </w:pPr>
          </w:p>
        </w:tc>
      </w:tr>
      <w:tr w:rsidR="00884B7C" w:rsidRPr="00884B7C" w14:paraId="1AB575B9" w14:textId="6BBF3119" w:rsidTr="00884B7C">
        <w:trPr>
          <w:trHeight w:val="737"/>
        </w:trPr>
        <w:tc>
          <w:tcPr>
            <w:tcW w:w="4815" w:type="dxa"/>
            <w:vAlign w:val="center"/>
          </w:tcPr>
          <w:p w14:paraId="7D5400F3" w14:textId="77777777" w:rsidR="00884B7C" w:rsidRPr="00884B7C" w:rsidRDefault="00884B7C" w:rsidP="00884B7C">
            <w:pPr>
              <w:rPr>
                <w:rStyle w:val="Hyperlink"/>
                <w:rFonts w:ascii="Gentium Plus" w:hAnsi="Gentium Plus" w:cs="Gentium Plus"/>
                <w:b/>
                <w:color w:val="auto"/>
                <w:szCs w:val="22"/>
                <w:u w:val="none"/>
              </w:rPr>
            </w:pPr>
            <w:r w:rsidRPr="00884B7C">
              <w:rPr>
                <w:rStyle w:val="Hyperlink"/>
                <w:rFonts w:ascii="Gentium Plus" w:hAnsi="Gentium Plus" w:cs="Gentium Plus"/>
                <w:b/>
                <w:color w:val="auto"/>
                <w:szCs w:val="22"/>
                <w:u w:val="none"/>
              </w:rPr>
              <w:t xml:space="preserve">Enquirer’s email address: </w:t>
            </w:r>
          </w:p>
        </w:tc>
        <w:tc>
          <w:tcPr>
            <w:tcW w:w="10290" w:type="dxa"/>
          </w:tcPr>
          <w:p w14:paraId="20CB6EC4" w14:textId="77777777" w:rsidR="00884B7C" w:rsidRPr="00884B7C" w:rsidRDefault="00884B7C" w:rsidP="00884B7C">
            <w:pPr>
              <w:rPr>
                <w:rStyle w:val="Hyperlink"/>
                <w:rFonts w:ascii="Gentium Plus" w:hAnsi="Gentium Plus" w:cs="Gentium Plus"/>
                <w:b/>
                <w:color w:val="auto"/>
                <w:sz w:val="24"/>
                <w:u w:val="none"/>
              </w:rPr>
            </w:pPr>
          </w:p>
        </w:tc>
      </w:tr>
      <w:tr w:rsidR="00884B7C" w:rsidRPr="00884B7C" w14:paraId="33EBE1EB" w14:textId="37651139" w:rsidTr="00884B7C">
        <w:trPr>
          <w:trHeight w:val="737"/>
        </w:trPr>
        <w:tc>
          <w:tcPr>
            <w:tcW w:w="4815" w:type="dxa"/>
            <w:vAlign w:val="center"/>
          </w:tcPr>
          <w:p w14:paraId="3E71EF08" w14:textId="77777777" w:rsidR="00884B7C" w:rsidRPr="00884B7C" w:rsidRDefault="00884B7C" w:rsidP="00884B7C">
            <w:pPr>
              <w:rPr>
                <w:rStyle w:val="Hyperlink"/>
                <w:rFonts w:ascii="Gentium Plus" w:hAnsi="Gentium Plus" w:cs="Gentium Plus"/>
                <w:b/>
                <w:color w:val="auto"/>
                <w:szCs w:val="22"/>
                <w:u w:val="none"/>
              </w:rPr>
            </w:pPr>
            <w:r w:rsidRPr="00884B7C">
              <w:rPr>
                <w:rStyle w:val="Hyperlink"/>
                <w:rFonts w:ascii="Gentium Plus" w:hAnsi="Gentium Plus" w:cs="Gentium Plus"/>
                <w:b/>
                <w:color w:val="auto"/>
                <w:szCs w:val="22"/>
                <w:u w:val="none"/>
              </w:rPr>
              <w:t xml:space="preserve">Enquirer’s home charge: </w:t>
            </w:r>
          </w:p>
        </w:tc>
        <w:tc>
          <w:tcPr>
            <w:tcW w:w="10290" w:type="dxa"/>
          </w:tcPr>
          <w:p w14:paraId="3B527E24" w14:textId="77777777" w:rsidR="00884B7C" w:rsidRPr="00884B7C" w:rsidRDefault="00884B7C" w:rsidP="00884B7C">
            <w:pPr>
              <w:rPr>
                <w:rStyle w:val="Hyperlink"/>
                <w:rFonts w:ascii="Gentium Plus" w:hAnsi="Gentium Plus" w:cs="Gentium Plus"/>
                <w:b/>
                <w:color w:val="auto"/>
                <w:sz w:val="24"/>
                <w:u w:val="none"/>
              </w:rPr>
            </w:pPr>
          </w:p>
        </w:tc>
      </w:tr>
      <w:tr w:rsidR="00884B7C" w:rsidRPr="00884B7C" w14:paraId="66B23BAA" w14:textId="66BDFB06" w:rsidTr="00884B7C">
        <w:trPr>
          <w:trHeight w:val="737"/>
        </w:trPr>
        <w:tc>
          <w:tcPr>
            <w:tcW w:w="4815" w:type="dxa"/>
            <w:vAlign w:val="center"/>
          </w:tcPr>
          <w:p w14:paraId="7B46D04E" w14:textId="77777777" w:rsidR="00884B7C" w:rsidRPr="00884B7C" w:rsidRDefault="00884B7C" w:rsidP="00884B7C">
            <w:pPr>
              <w:rPr>
                <w:rStyle w:val="Hyperlink"/>
                <w:rFonts w:ascii="Gentium Plus" w:hAnsi="Gentium Plus" w:cs="Gentium Plus"/>
                <w:b/>
                <w:color w:val="auto"/>
                <w:szCs w:val="22"/>
                <w:u w:val="none"/>
              </w:rPr>
            </w:pPr>
            <w:r w:rsidRPr="00884B7C">
              <w:rPr>
                <w:rStyle w:val="Hyperlink"/>
                <w:rFonts w:ascii="Gentium Plus" w:hAnsi="Gentium Plus" w:cs="Gentium Plus"/>
                <w:b/>
                <w:color w:val="auto"/>
                <w:szCs w:val="22"/>
                <w:u w:val="none"/>
              </w:rPr>
              <w:t xml:space="preserve">Diocese: </w:t>
            </w:r>
          </w:p>
        </w:tc>
        <w:tc>
          <w:tcPr>
            <w:tcW w:w="10290" w:type="dxa"/>
          </w:tcPr>
          <w:p w14:paraId="21540E1E" w14:textId="77777777" w:rsidR="00884B7C" w:rsidRPr="00884B7C" w:rsidRDefault="00884B7C" w:rsidP="00884B7C">
            <w:pPr>
              <w:rPr>
                <w:rStyle w:val="Hyperlink"/>
                <w:rFonts w:ascii="Gentium Plus" w:hAnsi="Gentium Plus" w:cs="Gentium Plus"/>
                <w:b/>
                <w:color w:val="auto"/>
                <w:sz w:val="24"/>
                <w:u w:val="none"/>
              </w:rPr>
            </w:pPr>
          </w:p>
        </w:tc>
      </w:tr>
      <w:tr w:rsidR="00884B7C" w:rsidRPr="00884B7C" w14:paraId="6A843854" w14:textId="30AE4ED2" w:rsidTr="00884B7C">
        <w:trPr>
          <w:trHeight w:val="737"/>
        </w:trPr>
        <w:tc>
          <w:tcPr>
            <w:tcW w:w="4815" w:type="dxa"/>
            <w:vAlign w:val="center"/>
          </w:tcPr>
          <w:p w14:paraId="5EA7E836" w14:textId="77777777" w:rsidR="00884B7C" w:rsidRPr="00884B7C" w:rsidRDefault="00884B7C" w:rsidP="00884B7C">
            <w:pPr>
              <w:rPr>
                <w:rStyle w:val="Hyperlink"/>
                <w:rFonts w:ascii="Gentium Plus" w:hAnsi="Gentium Plus" w:cs="Gentium Plus"/>
                <w:b/>
                <w:color w:val="auto"/>
                <w:szCs w:val="22"/>
                <w:u w:val="none"/>
              </w:rPr>
            </w:pPr>
            <w:r w:rsidRPr="00884B7C">
              <w:rPr>
                <w:rStyle w:val="Hyperlink"/>
                <w:rFonts w:ascii="Gentium Plus" w:hAnsi="Gentium Plus" w:cs="Gentium Plus"/>
                <w:b/>
                <w:color w:val="auto"/>
                <w:szCs w:val="22"/>
                <w:u w:val="none"/>
              </w:rPr>
              <w:t xml:space="preserve">Your name and position: </w:t>
            </w:r>
          </w:p>
        </w:tc>
        <w:tc>
          <w:tcPr>
            <w:tcW w:w="10290" w:type="dxa"/>
          </w:tcPr>
          <w:p w14:paraId="2A12916D" w14:textId="77777777" w:rsidR="00884B7C" w:rsidRPr="00884B7C" w:rsidRDefault="00884B7C" w:rsidP="00884B7C">
            <w:pPr>
              <w:rPr>
                <w:rStyle w:val="Hyperlink"/>
                <w:rFonts w:ascii="Gentium Plus" w:hAnsi="Gentium Plus" w:cs="Gentium Plus"/>
                <w:b/>
                <w:color w:val="auto"/>
                <w:sz w:val="24"/>
                <w:u w:val="none"/>
              </w:rPr>
            </w:pPr>
          </w:p>
        </w:tc>
      </w:tr>
      <w:tr w:rsidR="00884B7C" w:rsidRPr="00884B7C" w14:paraId="473BD661" w14:textId="2561D2D9" w:rsidTr="00884B7C">
        <w:trPr>
          <w:trHeight w:val="737"/>
        </w:trPr>
        <w:tc>
          <w:tcPr>
            <w:tcW w:w="4815" w:type="dxa"/>
            <w:vAlign w:val="center"/>
          </w:tcPr>
          <w:p w14:paraId="6D71F11D" w14:textId="77777777" w:rsidR="00884B7C" w:rsidRPr="00884B7C" w:rsidRDefault="00884B7C" w:rsidP="00884B7C">
            <w:pPr>
              <w:rPr>
                <w:rStyle w:val="Hyperlink"/>
                <w:rFonts w:ascii="Gentium Plus" w:hAnsi="Gentium Plus" w:cs="Gentium Plus"/>
                <w:b/>
                <w:color w:val="auto"/>
                <w:szCs w:val="22"/>
                <w:u w:val="none"/>
              </w:rPr>
            </w:pPr>
            <w:r w:rsidRPr="00884B7C">
              <w:rPr>
                <w:rStyle w:val="Hyperlink"/>
                <w:rFonts w:ascii="Gentium Plus" w:hAnsi="Gentium Plus" w:cs="Gentium Plus"/>
                <w:b/>
                <w:color w:val="auto"/>
                <w:szCs w:val="22"/>
                <w:u w:val="none"/>
              </w:rPr>
              <w:t>How long have you known this person?</w:t>
            </w:r>
          </w:p>
        </w:tc>
        <w:tc>
          <w:tcPr>
            <w:tcW w:w="10290" w:type="dxa"/>
          </w:tcPr>
          <w:p w14:paraId="34E296EA" w14:textId="77777777" w:rsidR="00884B7C" w:rsidRPr="00884B7C" w:rsidRDefault="00884B7C" w:rsidP="00884B7C">
            <w:pPr>
              <w:rPr>
                <w:rStyle w:val="Hyperlink"/>
                <w:rFonts w:ascii="Gentium Plus" w:hAnsi="Gentium Plus" w:cs="Gentium Plus"/>
                <w:b/>
                <w:color w:val="auto"/>
                <w:sz w:val="24"/>
                <w:u w:val="none"/>
              </w:rPr>
            </w:pPr>
          </w:p>
        </w:tc>
      </w:tr>
      <w:tr w:rsidR="00884B7C" w:rsidRPr="00884B7C" w14:paraId="4718ABAF" w14:textId="73C45ECE" w:rsidTr="00884B7C">
        <w:trPr>
          <w:trHeight w:val="737"/>
        </w:trPr>
        <w:tc>
          <w:tcPr>
            <w:tcW w:w="4815" w:type="dxa"/>
            <w:vAlign w:val="center"/>
          </w:tcPr>
          <w:p w14:paraId="5D9C0FD8" w14:textId="77777777" w:rsidR="00884B7C" w:rsidRPr="00884B7C" w:rsidRDefault="00884B7C" w:rsidP="00884B7C">
            <w:pPr>
              <w:rPr>
                <w:rFonts w:ascii="Gentium Plus" w:hAnsi="Gentium Plus" w:cs="Gentium Plus"/>
                <w:b/>
                <w:szCs w:val="22"/>
              </w:rPr>
            </w:pPr>
            <w:r w:rsidRPr="00884B7C">
              <w:rPr>
                <w:rFonts w:ascii="Gentium Plus" w:hAnsi="Gentium Plus" w:cs="Gentium Plus"/>
                <w:b/>
                <w:szCs w:val="22"/>
              </w:rPr>
              <w:t>Can they demonstrate two years’ sustained active membership of the SEC?</w:t>
            </w:r>
          </w:p>
        </w:tc>
        <w:tc>
          <w:tcPr>
            <w:tcW w:w="10290" w:type="dxa"/>
          </w:tcPr>
          <w:p w14:paraId="4F75EFD5" w14:textId="77777777" w:rsidR="00884B7C" w:rsidRPr="00884B7C" w:rsidRDefault="00884B7C" w:rsidP="00884B7C">
            <w:pPr>
              <w:rPr>
                <w:rFonts w:ascii="Gentium Plus" w:hAnsi="Gentium Plus" w:cs="Gentium Plus"/>
                <w:b/>
              </w:rPr>
            </w:pPr>
          </w:p>
        </w:tc>
      </w:tr>
      <w:tr w:rsidR="00884B7C" w:rsidRPr="00884B7C" w14:paraId="60FD725A" w14:textId="7A7EA6E7" w:rsidTr="00884B7C">
        <w:trPr>
          <w:trHeight w:val="737"/>
        </w:trPr>
        <w:tc>
          <w:tcPr>
            <w:tcW w:w="4815" w:type="dxa"/>
            <w:vAlign w:val="center"/>
          </w:tcPr>
          <w:p w14:paraId="187F26BA" w14:textId="77777777" w:rsidR="00884B7C" w:rsidRPr="00884B7C" w:rsidRDefault="00884B7C" w:rsidP="00884B7C">
            <w:pPr>
              <w:rPr>
                <w:rFonts w:ascii="Gentium Plus" w:hAnsi="Gentium Plus" w:cs="Gentium Plus"/>
                <w:b/>
                <w:szCs w:val="22"/>
              </w:rPr>
            </w:pPr>
            <w:r w:rsidRPr="00884B7C">
              <w:rPr>
                <w:rFonts w:ascii="Gentium Plus" w:hAnsi="Gentium Plus" w:cs="Gentium Plus"/>
                <w:b/>
                <w:szCs w:val="22"/>
              </w:rPr>
              <w:t>How long have you been discussing the idea of vocational discernment with them?</w:t>
            </w:r>
          </w:p>
        </w:tc>
        <w:tc>
          <w:tcPr>
            <w:tcW w:w="10290" w:type="dxa"/>
          </w:tcPr>
          <w:p w14:paraId="67D5D4AA" w14:textId="77777777" w:rsidR="00884B7C" w:rsidRPr="00884B7C" w:rsidRDefault="00884B7C" w:rsidP="00884B7C">
            <w:pPr>
              <w:rPr>
                <w:rFonts w:ascii="Gentium Plus" w:hAnsi="Gentium Plus" w:cs="Gentium Plus"/>
                <w:b/>
              </w:rPr>
            </w:pPr>
          </w:p>
        </w:tc>
      </w:tr>
      <w:tr w:rsidR="00884B7C" w:rsidRPr="00884B7C" w14:paraId="32E9280A" w14:textId="114C7B6A" w:rsidTr="00884B7C">
        <w:trPr>
          <w:trHeight w:val="737"/>
        </w:trPr>
        <w:tc>
          <w:tcPr>
            <w:tcW w:w="4815" w:type="dxa"/>
            <w:vAlign w:val="center"/>
          </w:tcPr>
          <w:p w14:paraId="7618DD27" w14:textId="77777777" w:rsidR="00884B7C" w:rsidRPr="00884B7C" w:rsidRDefault="00884B7C" w:rsidP="00884B7C">
            <w:pPr>
              <w:rPr>
                <w:rFonts w:ascii="Gentium Plus" w:hAnsi="Gentium Plus" w:cs="Gentium Plus"/>
                <w:b/>
                <w:szCs w:val="22"/>
              </w:rPr>
            </w:pPr>
            <w:r w:rsidRPr="00884B7C">
              <w:rPr>
                <w:rFonts w:ascii="Gentium Plus" w:hAnsi="Gentium Plus" w:cs="Gentium Plus"/>
                <w:b/>
                <w:szCs w:val="22"/>
              </w:rPr>
              <w:t>Have you any concerns about their personal life?</w:t>
            </w:r>
          </w:p>
        </w:tc>
        <w:tc>
          <w:tcPr>
            <w:tcW w:w="10290" w:type="dxa"/>
          </w:tcPr>
          <w:p w14:paraId="3E275C70" w14:textId="77777777" w:rsidR="00884B7C" w:rsidRPr="00884B7C" w:rsidRDefault="00884B7C" w:rsidP="00884B7C">
            <w:pPr>
              <w:rPr>
                <w:rFonts w:ascii="Gentium Plus" w:hAnsi="Gentium Plus" w:cs="Gentium Plus"/>
                <w:b/>
              </w:rPr>
            </w:pPr>
          </w:p>
        </w:tc>
      </w:tr>
      <w:tr w:rsidR="00884B7C" w:rsidRPr="00884B7C" w14:paraId="03DEB3BD" w14:textId="071200BE" w:rsidTr="00884B7C">
        <w:trPr>
          <w:trHeight w:val="737"/>
        </w:trPr>
        <w:tc>
          <w:tcPr>
            <w:tcW w:w="4815" w:type="dxa"/>
            <w:vAlign w:val="center"/>
          </w:tcPr>
          <w:p w14:paraId="35B1DFAD" w14:textId="77777777" w:rsidR="00884B7C" w:rsidRPr="00884B7C" w:rsidRDefault="00884B7C" w:rsidP="00884B7C">
            <w:pPr>
              <w:rPr>
                <w:rStyle w:val="Hyperlink"/>
                <w:rFonts w:ascii="Gentium Plus" w:hAnsi="Gentium Plus" w:cs="Gentium Plus"/>
                <w:b/>
                <w:color w:val="auto"/>
                <w:szCs w:val="22"/>
                <w:u w:val="none"/>
              </w:rPr>
            </w:pPr>
            <w:r w:rsidRPr="00884B7C">
              <w:rPr>
                <w:rStyle w:val="Hyperlink"/>
                <w:rFonts w:ascii="Gentium Plus" w:hAnsi="Gentium Plus" w:cs="Gentium Plus"/>
                <w:b/>
                <w:color w:val="auto"/>
                <w:szCs w:val="22"/>
                <w:u w:val="none"/>
              </w:rPr>
              <w:t>Date:</w:t>
            </w:r>
          </w:p>
        </w:tc>
        <w:tc>
          <w:tcPr>
            <w:tcW w:w="10290" w:type="dxa"/>
          </w:tcPr>
          <w:p w14:paraId="58B33A82" w14:textId="77777777" w:rsidR="00884B7C" w:rsidRPr="00884B7C" w:rsidRDefault="00884B7C" w:rsidP="00884B7C">
            <w:pPr>
              <w:rPr>
                <w:rStyle w:val="Hyperlink"/>
                <w:rFonts w:ascii="Gentium Plus" w:hAnsi="Gentium Plus" w:cs="Gentium Plus"/>
                <w:b/>
                <w:color w:val="auto"/>
                <w:sz w:val="24"/>
                <w:u w:val="none"/>
              </w:rPr>
            </w:pPr>
          </w:p>
        </w:tc>
      </w:tr>
    </w:tbl>
    <w:p w14:paraId="439E506D" w14:textId="1F5F1525" w:rsidR="006D183C" w:rsidRPr="00B923FE" w:rsidRDefault="006D183C" w:rsidP="00C82657">
      <w:pPr>
        <w:rPr>
          <w:rStyle w:val="Hyperlink"/>
          <w:rFonts w:ascii="Gentium Plus" w:hAnsi="Gentium Plus" w:cs="Gentium Plus"/>
          <w:b/>
          <w:color w:val="auto"/>
          <w:sz w:val="24"/>
          <w:u w:val="none"/>
        </w:rPr>
      </w:pPr>
      <w:r>
        <w:rPr>
          <w:rStyle w:val="Hyperlink"/>
          <w:rFonts w:ascii="Gentium Plus" w:hAnsi="Gentium Plus" w:cs="Gentium Plus"/>
          <w:b/>
          <w:color w:val="auto"/>
          <w:sz w:val="24"/>
          <w:u w:val="none"/>
        </w:rPr>
        <w:lastRenderedPageBreak/>
        <w:t>Please say what you can in each box</w:t>
      </w:r>
      <w:r w:rsidR="00C013DD">
        <w:rPr>
          <w:rStyle w:val="Hyperlink"/>
          <w:rFonts w:ascii="Gentium Plus" w:hAnsi="Gentium Plus" w:cs="Gentium Plus"/>
          <w:b/>
          <w:color w:val="auto"/>
          <w:sz w:val="24"/>
          <w:u w:val="none"/>
        </w:rPr>
        <w:t xml:space="preserve"> along the top line (Being)</w:t>
      </w:r>
      <w:r>
        <w:rPr>
          <w:rStyle w:val="Hyperlink"/>
          <w:rFonts w:ascii="Gentium Plus" w:hAnsi="Gentium Plus" w:cs="Gentium Plus"/>
          <w:b/>
          <w:color w:val="auto"/>
          <w:sz w:val="24"/>
          <w:u w:val="none"/>
        </w:rPr>
        <w:t>, with examples or evidence if possible.</w:t>
      </w:r>
      <w:r w:rsidR="00C013DD">
        <w:rPr>
          <w:rStyle w:val="Hyperlink"/>
          <w:rFonts w:ascii="Gentium Plus" w:hAnsi="Gentium Plus" w:cs="Gentium Plus"/>
          <w:b/>
          <w:color w:val="auto"/>
          <w:sz w:val="24"/>
          <w:u w:val="none"/>
        </w:rPr>
        <w:t xml:space="preserve"> </w:t>
      </w:r>
      <w:r w:rsidR="00884B7C">
        <w:rPr>
          <w:rStyle w:val="Hyperlink"/>
          <w:rFonts w:ascii="Gentium Plus" w:hAnsi="Gentium Plus" w:cs="Gentium Plus"/>
          <w:b/>
          <w:color w:val="auto"/>
          <w:sz w:val="24"/>
          <w:u w:val="none"/>
        </w:rPr>
        <w:t xml:space="preserve">Use the blank grid. </w:t>
      </w:r>
      <w:r w:rsidR="00C013DD">
        <w:rPr>
          <w:rStyle w:val="Hyperlink"/>
          <w:rFonts w:ascii="Gentium Plus" w:hAnsi="Gentium Plus" w:cs="Gentium Plus"/>
          <w:b/>
          <w:color w:val="auto"/>
          <w:sz w:val="24"/>
          <w:u w:val="none"/>
        </w:rPr>
        <w:t xml:space="preserve">Add anything you can in the second line (Knowing). The boxes will expand to fit. </w:t>
      </w:r>
    </w:p>
    <w:tbl>
      <w:tblPr>
        <w:tblW w:w="5000" w:type="pct"/>
        <w:jc w:val="center"/>
        <w:tblCellMar>
          <w:top w:w="15" w:type="dxa"/>
          <w:left w:w="15" w:type="dxa"/>
          <w:bottom w:w="15" w:type="dxa"/>
          <w:right w:w="15" w:type="dxa"/>
        </w:tblCellMar>
        <w:tblLook w:val="04A0" w:firstRow="1" w:lastRow="0" w:firstColumn="1" w:lastColumn="0" w:noHBand="0" w:noVBand="1"/>
      </w:tblPr>
      <w:tblGrid>
        <w:gridCol w:w="1260"/>
        <w:gridCol w:w="2309"/>
        <w:gridCol w:w="2304"/>
        <w:gridCol w:w="2307"/>
        <w:gridCol w:w="2304"/>
        <w:gridCol w:w="2310"/>
        <w:gridCol w:w="2305"/>
      </w:tblGrid>
      <w:tr w:rsidR="006D183C" w:rsidRPr="001A18A4" w14:paraId="6BDB2948" w14:textId="77777777" w:rsidTr="000C6EED">
        <w:trPr>
          <w:trHeight w:val="420"/>
          <w:jc w:val="center"/>
        </w:trPr>
        <w:tc>
          <w:tcPr>
            <w:tcW w:w="121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0" w:type="dxa"/>
            </w:tcMar>
            <w:hideMark/>
          </w:tcPr>
          <w:p w14:paraId="4D9E7EE9" w14:textId="77777777" w:rsidR="006D183C" w:rsidRPr="001A18A4" w:rsidRDefault="006D183C" w:rsidP="000C6EED">
            <w:pPr>
              <w:spacing w:line="240" w:lineRule="auto"/>
              <w:rPr>
                <w:rFonts w:ascii="Tw Cen MT" w:eastAsia="Times New Roman" w:hAnsi="Tw Cen MT" w:cs="Arial"/>
                <w:color w:val="000000"/>
                <w:spacing w:val="3"/>
                <w:kern w:val="0"/>
                <w:szCs w:val="22"/>
                <w:lang w:eastAsia="en-GB"/>
                <w14:ligatures w14:val="none"/>
              </w:rPr>
            </w:pPr>
          </w:p>
        </w:tc>
        <w:tc>
          <w:tcPr>
            <w:tcW w:w="2222" w:type="dxa"/>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54778816" w14:textId="77777777" w:rsidR="006D183C" w:rsidRPr="001A18A4" w:rsidRDefault="006D183C" w:rsidP="000C6EED">
            <w:pPr>
              <w:spacing w:line="240" w:lineRule="auto"/>
              <w:rPr>
                <w:rFonts w:ascii="Tw Cen MT" w:eastAsia="Times New Roman" w:hAnsi="Tw Cen MT" w:cs="Arial"/>
                <w:color w:val="000000"/>
                <w:spacing w:val="3"/>
                <w:kern w:val="0"/>
                <w:szCs w:val="22"/>
                <w:lang w:eastAsia="en-GB"/>
                <w14:ligatures w14:val="none"/>
              </w:rPr>
            </w:pPr>
            <w:r w:rsidRPr="001A18A4">
              <w:rPr>
                <w:rFonts w:ascii="Tw Cen MT" w:eastAsia="Times New Roman" w:hAnsi="Tw Cen MT" w:cs="Open Sans"/>
                <w:b/>
                <w:bCs/>
                <w:i/>
                <w:iCs/>
                <w:color w:val="000000"/>
                <w:spacing w:val="3"/>
                <w:kern w:val="0"/>
                <w:szCs w:val="22"/>
                <w:lang w:eastAsia="en-GB"/>
                <w14:ligatures w14:val="none"/>
              </w:rPr>
              <w:t>Faith</w:t>
            </w:r>
          </w:p>
        </w:tc>
        <w:tc>
          <w:tcPr>
            <w:tcW w:w="2218" w:type="dxa"/>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08AC8CDC" w14:textId="77777777" w:rsidR="006D183C" w:rsidRPr="001A18A4" w:rsidRDefault="006D183C" w:rsidP="000C6EED">
            <w:pPr>
              <w:spacing w:line="240" w:lineRule="auto"/>
              <w:rPr>
                <w:rFonts w:ascii="Tw Cen MT" w:eastAsia="Times New Roman" w:hAnsi="Tw Cen MT" w:cs="Arial"/>
                <w:color w:val="000000"/>
                <w:spacing w:val="3"/>
                <w:kern w:val="0"/>
                <w:szCs w:val="22"/>
                <w:lang w:eastAsia="en-GB"/>
                <w14:ligatures w14:val="none"/>
              </w:rPr>
            </w:pPr>
            <w:r w:rsidRPr="001A18A4">
              <w:rPr>
                <w:rFonts w:ascii="Tw Cen MT" w:eastAsia="Times New Roman" w:hAnsi="Tw Cen MT" w:cs="Open Sans"/>
                <w:b/>
                <w:bCs/>
                <w:i/>
                <w:iCs/>
                <w:color w:val="000000"/>
                <w:spacing w:val="3"/>
                <w:kern w:val="0"/>
                <w:szCs w:val="22"/>
                <w:lang w:eastAsia="en-GB"/>
                <w14:ligatures w14:val="none"/>
              </w:rPr>
              <w:t>Prayer</w:t>
            </w:r>
          </w:p>
        </w:tc>
        <w:tc>
          <w:tcPr>
            <w:tcW w:w="2221" w:type="dxa"/>
            <w:tcBorders>
              <w:top w:val="single" w:sz="6" w:space="0" w:color="auto"/>
              <w:left w:val="nil"/>
              <w:bottom w:val="single" w:sz="6" w:space="0" w:color="auto"/>
              <w:right w:val="single" w:sz="4" w:space="0" w:color="auto"/>
            </w:tcBorders>
          </w:tcPr>
          <w:p w14:paraId="5EA497BB" w14:textId="77777777" w:rsidR="006D183C" w:rsidRPr="001A18A4" w:rsidRDefault="006D183C" w:rsidP="000C6EED">
            <w:pPr>
              <w:spacing w:line="240" w:lineRule="auto"/>
              <w:rPr>
                <w:rFonts w:ascii="Tw Cen MT" w:eastAsia="Times New Roman" w:hAnsi="Tw Cen MT" w:cs="Open Sans"/>
                <w:b/>
                <w:bCs/>
                <w:i/>
                <w:iCs/>
                <w:color w:val="000000"/>
                <w:spacing w:val="3"/>
                <w:kern w:val="0"/>
                <w:szCs w:val="22"/>
                <w:lang w:eastAsia="en-GB"/>
                <w14:ligatures w14:val="none"/>
              </w:rPr>
            </w:pPr>
            <w:r w:rsidRPr="001A18A4">
              <w:rPr>
                <w:rFonts w:ascii="Tw Cen MT" w:eastAsia="Times New Roman" w:hAnsi="Tw Cen MT" w:cs="Open Sans"/>
                <w:b/>
                <w:bCs/>
                <w:i/>
                <w:iCs/>
                <w:color w:val="000000"/>
                <w:spacing w:val="3"/>
                <w:kern w:val="0"/>
                <w:szCs w:val="22"/>
                <w:lang w:eastAsia="en-GB"/>
                <w14:ligatures w14:val="none"/>
              </w:rPr>
              <w:t>Self</w:t>
            </w:r>
          </w:p>
        </w:tc>
        <w:tc>
          <w:tcPr>
            <w:tcW w:w="2218" w:type="dxa"/>
            <w:tcBorders>
              <w:top w:val="single" w:sz="6" w:space="0" w:color="auto"/>
              <w:left w:val="single" w:sz="4" w:space="0" w:color="auto"/>
              <w:bottom w:val="single" w:sz="6" w:space="0" w:color="auto"/>
              <w:right w:val="single" w:sz="4" w:space="0" w:color="auto"/>
            </w:tcBorders>
          </w:tcPr>
          <w:p w14:paraId="6B5DC988" w14:textId="77777777" w:rsidR="006D183C" w:rsidRPr="001A18A4" w:rsidRDefault="006D183C" w:rsidP="000C6EED">
            <w:pPr>
              <w:spacing w:line="240" w:lineRule="auto"/>
              <w:rPr>
                <w:rFonts w:ascii="Tw Cen MT" w:eastAsia="Times New Roman" w:hAnsi="Tw Cen MT" w:cs="Open Sans"/>
                <w:b/>
                <w:bCs/>
                <w:i/>
                <w:iCs/>
                <w:color w:val="000000"/>
                <w:spacing w:val="3"/>
                <w:kern w:val="0"/>
                <w:szCs w:val="22"/>
                <w:lang w:eastAsia="en-GB"/>
                <w14:ligatures w14:val="none"/>
              </w:rPr>
            </w:pPr>
            <w:r w:rsidRPr="001A18A4">
              <w:rPr>
                <w:rFonts w:ascii="Tw Cen MT" w:eastAsia="Times New Roman" w:hAnsi="Tw Cen MT" w:cs="Open Sans"/>
                <w:b/>
                <w:bCs/>
                <w:i/>
                <w:iCs/>
                <w:color w:val="000000"/>
                <w:spacing w:val="3"/>
                <w:kern w:val="0"/>
                <w:szCs w:val="22"/>
                <w:lang w:eastAsia="en-GB"/>
                <w14:ligatures w14:val="none"/>
              </w:rPr>
              <w:t>Mission</w:t>
            </w:r>
          </w:p>
        </w:tc>
        <w:tc>
          <w:tcPr>
            <w:tcW w:w="2223" w:type="dxa"/>
            <w:tcBorders>
              <w:top w:val="single" w:sz="6" w:space="0" w:color="auto"/>
              <w:left w:val="nil"/>
              <w:bottom w:val="single" w:sz="6" w:space="0" w:color="auto"/>
              <w:right w:val="single" w:sz="4" w:space="0" w:color="auto"/>
            </w:tcBorders>
          </w:tcPr>
          <w:p w14:paraId="08095621" w14:textId="77777777" w:rsidR="006D183C" w:rsidRPr="001A18A4" w:rsidRDefault="006D183C" w:rsidP="000C6EED">
            <w:pPr>
              <w:spacing w:line="240" w:lineRule="auto"/>
              <w:rPr>
                <w:rFonts w:ascii="Tw Cen MT" w:eastAsia="Times New Roman" w:hAnsi="Tw Cen MT" w:cs="Arial"/>
                <w:b/>
                <w:bCs/>
                <w:i/>
                <w:iCs/>
                <w:color w:val="000000"/>
                <w:spacing w:val="3"/>
                <w:kern w:val="0"/>
                <w:szCs w:val="22"/>
                <w:lang w:eastAsia="en-GB"/>
                <w14:ligatures w14:val="none"/>
              </w:rPr>
            </w:pPr>
            <w:r w:rsidRPr="001A18A4">
              <w:rPr>
                <w:rFonts w:ascii="Tw Cen MT" w:eastAsia="Times New Roman" w:hAnsi="Tw Cen MT" w:cs="Arial"/>
                <w:b/>
                <w:bCs/>
                <w:i/>
                <w:iCs/>
                <w:color w:val="000000"/>
                <w:spacing w:val="3"/>
                <w:kern w:val="0"/>
                <w:szCs w:val="22"/>
                <w:lang w:eastAsia="en-GB"/>
                <w14:ligatures w14:val="none"/>
              </w:rPr>
              <w:t>Community</w:t>
            </w:r>
          </w:p>
        </w:tc>
        <w:tc>
          <w:tcPr>
            <w:tcW w:w="2219"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6939DCDE" w14:textId="77777777" w:rsidR="006D183C" w:rsidRPr="001A18A4" w:rsidRDefault="006D183C" w:rsidP="000C6EED">
            <w:pPr>
              <w:spacing w:line="240" w:lineRule="auto"/>
              <w:rPr>
                <w:rFonts w:ascii="Tw Cen MT" w:eastAsia="Times New Roman" w:hAnsi="Tw Cen MT" w:cs="Arial"/>
                <w:b/>
                <w:bCs/>
                <w:i/>
                <w:iCs/>
                <w:color w:val="000000"/>
                <w:spacing w:val="3"/>
                <w:kern w:val="0"/>
                <w:szCs w:val="22"/>
                <w:lang w:eastAsia="en-GB"/>
                <w14:ligatures w14:val="none"/>
              </w:rPr>
            </w:pPr>
            <w:r w:rsidRPr="001A18A4">
              <w:rPr>
                <w:rFonts w:ascii="Tw Cen MT" w:eastAsia="Times New Roman" w:hAnsi="Tw Cen MT" w:cs="Arial"/>
                <w:b/>
                <w:bCs/>
                <w:i/>
                <w:iCs/>
                <w:color w:val="000000"/>
                <w:spacing w:val="3"/>
                <w:kern w:val="0"/>
                <w:szCs w:val="22"/>
                <w:lang w:eastAsia="en-GB"/>
                <w14:ligatures w14:val="none"/>
              </w:rPr>
              <w:t>Calling</w:t>
            </w:r>
          </w:p>
        </w:tc>
      </w:tr>
      <w:tr w:rsidR="006D183C" w:rsidRPr="001A18A4" w14:paraId="31CF4081" w14:textId="77777777" w:rsidTr="000C6EED">
        <w:trPr>
          <w:jc w:val="center"/>
        </w:trPr>
        <w:tc>
          <w:tcPr>
            <w:tcW w:w="1212" w:type="dxa"/>
            <w:tcBorders>
              <w:top w:val="nil"/>
              <w:left w:val="single" w:sz="6" w:space="0" w:color="auto"/>
              <w:bottom w:val="single" w:sz="6" w:space="0" w:color="auto"/>
              <w:right w:val="single" w:sz="6" w:space="0" w:color="auto"/>
            </w:tcBorders>
            <w:tcMar>
              <w:top w:w="0" w:type="dxa"/>
              <w:left w:w="0" w:type="dxa"/>
              <w:bottom w:w="0" w:type="dxa"/>
              <w:right w:w="0" w:type="dxa"/>
            </w:tcMar>
            <w:hideMark/>
          </w:tcPr>
          <w:p w14:paraId="51CB99EE" w14:textId="77777777" w:rsidR="006D183C" w:rsidRPr="001A18A4" w:rsidRDefault="006D183C" w:rsidP="000C6EED">
            <w:pPr>
              <w:spacing w:line="240" w:lineRule="auto"/>
              <w:rPr>
                <w:rFonts w:ascii="Tw Cen MT" w:eastAsia="Times New Roman" w:hAnsi="Tw Cen MT" w:cs="Open Sans"/>
                <w:b/>
                <w:bCs/>
                <w:i/>
                <w:iCs/>
                <w:spacing w:val="3"/>
                <w:kern w:val="0"/>
                <w:szCs w:val="22"/>
                <w:lang w:eastAsia="en-GB"/>
                <w14:ligatures w14:val="none"/>
              </w:rPr>
            </w:pPr>
            <w:r w:rsidRPr="001A18A4">
              <w:rPr>
                <w:rFonts w:ascii="Tw Cen MT" w:eastAsia="Times New Roman" w:hAnsi="Tw Cen MT" w:cs="Open Sans"/>
                <w:b/>
                <w:bCs/>
                <w:i/>
                <w:iCs/>
                <w:spacing w:val="3"/>
                <w:kern w:val="0"/>
                <w:szCs w:val="22"/>
                <w:lang w:eastAsia="en-GB"/>
                <w14:ligatures w14:val="none"/>
              </w:rPr>
              <w:t>Being</w:t>
            </w:r>
          </w:p>
          <w:p w14:paraId="0ADD1329" w14:textId="77777777" w:rsidR="006D183C" w:rsidRPr="001A18A4" w:rsidRDefault="006D183C" w:rsidP="000C6EED">
            <w:pPr>
              <w:spacing w:line="240" w:lineRule="auto"/>
              <w:rPr>
                <w:rFonts w:ascii="Tw Cen MT" w:eastAsia="Times New Roman" w:hAnsi="Tw Cen MT" w:cs="Arial"/>
                <w:spacing w:val="3"/>
                <w:kern w:val="0"/>
                <w:szCs w:val="22"/>
                <w:lang w:eastAsia="en-GB"/>
                <w14:ligatures w14:val="none"/>
              </w:rPr>
            </w:pPr>
            <w:r w:rsidRPr="001A18A4">
              <w:rPr>
                <w:rFonts w:ascii="Tw Cen MT" w:eastAsia="Times New Roman" w:hAnsi="Tw Cen MT" w:cs="Open Sans"/>
                <w:b/>
                <w:i/>
                <w:iCs/>
                <w:spacing w:val="3"/>
                <w:kern w:val="0"/>
                <w:szCs w:val="22"/>
                <w:lang w:eastAsia="en-GB"/>
                <w14:ligatures w14:val="none"/>
              </w:rPr>
              <w:t xml:space="preserve">growing in faith, discipleship and prayer </w:t>
            </w:r>
          </w:p>
        </w:tc>
        <w:tc>
          <w:tcPr>
            <w:tcW w:w="2222" w:type="dxa"/>
            <w:tcBorders>
              <w:top w:val="nil"/>
              <w:left w:val="nil"/>
              <w:bottom w:val="single" w:sz="6" w:space="0" w:color="auto"/>
              <w:right w:val="single" w:sz="6" w:space="0" w:color="auto"/>
            </w:tcBorders>
            <w:tcMar>
              <w:top w:w="0" w:type="dxa"/>
              <w:left w:w="0" w:type="dxa"/>
              <w:bottom w:w="0" w:type="dxa"/>
              <w:right w:w="0" w:type="dxa"/>
            </w:tcMar>
            <w:hideMark/>
          </w:tcPr>
          <w:p w14:paraId="5E34BB3F" w14:textId="77777777" w:rsidR="006D183C" w:rsidRPr="000B70CF" w:rsidRDefault="006D183C" w:rsidP="000C6EED">
            <w:pPr>
              <w:spacing w:line="240" w:lineRule="auto"/>
              <w:rPr>
                <w:rFonts w:ascii="Tw Cen MT" w:hAnsi="Tw Cen MT"/>
                <w:b/>
                <w:bCs/>
                <w:szCs w:val="22"/>
              </w:rPr>
            </w:pPr>
            <w:r w:rsidRPr="000B70CF">
              <w:rPr>
                <w:rFonts w:ascii="Tw Cen MT" w:hAnsi="Tw Cen MT"/>
                <w:b/>
                <w:bCs/>
                <w:szCs w:val="22"/>
              </w:rPr>
              <w:t>Is their sense of faith confident and secure?</w:t>
            </w:r>
          </w:p>
          <w:p w14:paraId="2800584C" w14:textId="7E578371" w:rsidR="006D183C" w:rsidRPr="006D183C" w:rsidRDefault="006D183C" w:rsidP="000C6EED">
            <w:pPr>
              <w:spacing w:line="240" w:lineRule="auto"/>
              <w:rPr>
                <w:rFonts w:ascii="Tw Cen MT" w:hAnsi="Tw Cen MT"/>
                <w:szCs w:val="22"/>
              </w:rPr>
            </w:pPr>
          </w:p>
        </w:tc>
        <w:tc>
          <w:tcPr>
            <w:tcW w:w="2218" w:type="dxa"/>
            <w:tcBorders>
              <w:top w:val="nil"/>
              <w:left w:val="nil"/>
              <w:bottom w:val="single" w:sz="6" w:space="0" w:color="auto"/>
              <w:right w:val="single" w:sz="6" w:space="0" w:color="auto"/>
            </w:tcBorders>
            <w:tcMar>
              <w:top w:w="0" w:type="dxa"/>
              <w:left w:w="0" w:type="dxa"/>
              <w:bottom w:w="0" w:type="dxa"/>
              <w:right w:w="0" w:type="dxa"/>
            </w:tcMar>
            <w:hideMark/>
          </w:tcPr>
          <w:p w14:paraId="3048317A" w14:textId="77777777" w:rsidR="006D183C" w:rsidRPr="000B70CF" w:rsidRDefault="006D183C" w:rsidP="000C6EED">
            <w:pPr>
              <w:rPr>
                <w:rFonts w:ascii="Tw Cen MT" w:hAnsi="Tw Cen MT"/>
                <w:b/>
                <w:bCs/>
                <w:szCs w:val="22"/>
              </w:rPr>
            </w:pPr>
            <w:r w:rsidRPr="000B70CF">
              <w:rPr>
                <w:rFonts w:ascii="Tw Cen MT" w:hAnsi="Tw Cen MT"/>
                <w:b/>
                <w:bCs/>
                <w:szCs w:val="22"/>
              </w:rPr>
              <w:t>Are they a person of prayer? What sustains them in prayer?</w:t>
            </w:r>
          </w:p>
          <w:p w14:paraId="5C9EF54D" w14:textId="77777777" w:rsidR="006D183C" w:rsidRPr="006D183C" w:rsidRDefault="006D183C" w:rsidP="000C6EED">
            <w:pPr>
              <w:rPr>
                <w:rFonts w:ascii="Tw Cen MT" w:hAnsi="Tw Cen MT"/>
                <w:szCs w:val="22"/>
              </w:rPr>
            </w:pPr>
          </w:p>
        </w:tc>
        <w:tc>
          <w:tcPr>
            <w:tcW w:w="2221" w:type="dxa"/>
            <w:tcBorders>
              <w:top w:val="nil"/>
              <w:left w:val="nil"/>
              <w:bottom w:val="single" w:sz="6" w:space="0" w:color="auto"/>
              <w:right w:val="single" w:sz="4" w:space="0" w:color="auto"/>
            </w:tcBorders>
          </w:tcPr>
          <w:p w14:paraId="59357EF6" w14:textId="77777777" w:rsidR="006D183C" w:rsidRPr="000B70CF" w:rsidRDefault="006D183C" w:rsidP="000C6EED">
            <w:pPr>
              <w:spacing w:line="240" w:lineRule="auto"/>
              <w:rPr>
                <w:rFonts w:ascii="Tw Cen MT" w:hAnsi="Tw Cen MT"/>
                <w:b/>
                <w:bCs/>
                <w:szCs w:val="22"/>
              </w:rPr>
            </w:pPr>
            <w:r w:rsidRPr="000B70CF">
              <w:rPr>
                <w:rFonts w:ascii="Tw Cen MT" w:hAnsi="Tw Cen MT"/>
                <w:b/>
                <w:bCs/>
                <w:szCs w:val="22"/>
              </w:rPr>
              <w:t>Are they secure in their sense of self? What are their strengths? How self-aware are they?</w:t>
            </w:r>
          </w:p>
          <w:p w14:paraId="74548419" w14:textId="77777777" w:rsidR="006D183C" w:rsidRPr="006D183C" w:rsidRDefault="006D183C" w:rsidP="000C6EED">
            <w:pPr>
              <w:spacing w:line="240" w:lineRule="auto"/>
              <w:rPr>
                <w:rFonts w:ascii="Tw Cen MT" w:hAnsi="Tw Cen MT"/>
                <w:szCs w:val="22"/>
              </w:rPr>
            </w:pPr>
          </w:p>
        </w:tc>
        <w:tc>
          <w:tcPr>
            <w:tcW w:w="2218" w:type="dxa"/>
            <w:tcBorders>
              <w:top w:val="single" w:sz="6" w:space="0" w:color="auto"/>
              <w:left w:val="single" w:sz="4" w:space="0" w:color="auto"/>
              <w:bottom w:val="single" w:sz="6" w:space="0" w:color="auto"/>
              <w:right w:val="single" w:sz="4" w:space="0" w:color="auto"/>
            </w:tcBorders>
          </w:tcPr>
          <w:p w14:paraId="695CA007" w14:textId="77777777" w:rsidR="006D183C" w:rsidRPr="000B70CF" w:rsidRDefault="006D183C" w:rsidP="000C6EED">
            <w:pPr>
              <w:spacing w:line="240" w:lineRule="auto"/>
              <w:rPr>
                <w:rFonts w:ascii="Tw Cen MT" w:hAnsi="Tw Cen MT"/>
                <w:b/>
                <w:bCs/>
                <w:szCs w:val="22"/>
              </w:rPr>
            </w:pPr>
            <w:r w:rsidRPr="000B70CF">
              <w:rPr>
                <w:rFonts w:ascii="Tw Cen MT" w:hAnsi="Tw Cen MT"/>
                <w:b/>
                <w:bCs/>
                <w:szCs w:val="22"/>
              </w:rPr>
              <w:t xml:space="preserve">How do they talk about their faith? What sets them alight? </w:t>
            </w:r>
          </w:p>
          <w:p w14:paraId="21740A6E" w14:textId="12A138A2" w:rsidR="006D183C" w:rsidRPr="006D183C" w:rsidRDefault="006D183C" w:rsidP="006D183C">
            <w:pPr>
              <w:spacing w:line="240" w:lineRule="auto"/>
              <w:rPr>
                <w:rFonts w:ascii="Tw Cen MT" w:hAnsi="Tw Cen MT"/>
                <w:szCs w:val="22"/>
              </w:rPr>
            </w:pPr>
          </w:p>
        </w:tc>
        <w:tc>
          <w:tcPr>
            <w:tcW w:w="2223" w:type="dxa"/>
            <w:tcBorders>
              <w:top w:val="single" w:sz="6" w:space="0" w:color="auto"/>
              <w:left w:val="nil"/>
              <w:bottom w:val="single" w:sz="6" w:space="0" w:color="auto"/>
              <w:right w:val="single" w:sz="4" w:space="0" w:color="auto"/>
            </w:tcBorders>
          </w:tcPr>
          <w:p w14:paraId="7BC0E849" w14:textId="77777777" w:rsidR="006D183C" w:rsidRPr="000B70CF" w:rsidRDefault="006D183C" w:rsidP="000C6EED">
            <w:pPr>
              <w:pStyle w:val="LOs1"/>
              <w:rPr>
                <w:b/>
                <w:bCs/>
              </w:rPr>
            </w:pPr>
            <w:r w:rsidRPr="000B70CF">
              <w:rPr>
                <w:b/>
                <w:bCs/>
              </w:rPr>
              <w:t>How well do they work as a leader and in a team? How do they use power?</w:t>
            </w:r>
          </w:p>
          <w:p w14:paraId="329C3FEB" w14:textId="77777777" w:rsidR="006D183C" w:rsidRPr="006D183C" w:rsidRDefault="006D183C" w:rsidP="000C6EED">
            <w:pPr>
              <w:pStyle w:val="LOs1"/>
            </w:pPr>
          </w:p>
        </w:tc>
        <w:tc>
          <w:tcPr>
            <w:tcW w:w="2219"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3DF449B2" w14:textId="77777777" w:rsidR="006D183C" w:rsidRDefault="006D183C" w:rsidP="000C6EED">
            <w:pPr>
              <w:spacing w:line="240" w:lineRule="auto"/>
              <w:rPr>
                <w:rFonts w:ascii="Tw Cen MT" w:hAnsi="Tw Cen MT"/>
                <w:b/>
                <w:bCs/>
                <w:szCs w:val="22"/>
              </w:rPr>
            </w:pPr>
            <w:r w:rsidRPr="000B70CF">
              <w:rPr>
                <w:rFonts w:ascii="Tw Cen MT" w:hAnsi="Tw Cen MT"/>
                <w:b/>
                <w:bCs/>
                <w:szCs w:val="22"/>
              </w:rPr>
              <w:t xml:space="preserve">Are they aware of a sense of call? </w:t>
            </w:r>
          </w:p>
          <w:p w14:paraId="2F4CD68A" w14:textId="77777777" w:rsidR="006D183C" w:rsidRPr="00C013DD" w:rsidRDefault="006D183C" w:rsidP="000C6EED">
            <w:pPr>
              <w:spacing w:line="240" w:lineRule="auto"/>
              <w:rPr>
                <w:rFonts w:ascii="Tw Cen MT" w:hAnsi="Tw Cen MT"/>
                <w:bCs/>
                <w:szCs w:val="22"/>
              </w:rPr>
            </w:pPr>
          </w:p>
        </w:tc>
      </w:tr>
      <w:tr w:rsidR="006D183C" w:rsidRPr="001A18A4" w14:paraId="0A43E181" w14:textId="77777777" w:rsidTr="000C6EED">
        <w:trPr>
          <w:jc w:val="center"/>
        </w:trPr>
        <w:tc>
          <w:tcPr>
            <w:tcW w:w="1212" w:type="dxa"/>
            <w:tcBorders>
              <w:top w:val="nil"/>
              <w:left w:val="single" w:sz="6" w:space="0" w:color="auto"/>
              <w:bottom w:val="single" w:sz="6" w:space="0" w:color="auto"/>
              <w:right w:val="single" w:sz="6" w:space="0" w:color="auto"/>
            </w:tcBorders>
            <w:tcMar>
              <w:top w:w="0" w:type="dxa"/>
              <w:left w:w="0" w:type="dxa"/>
              <w:bottom w:w="0" w:type="dxa"/>
              <w:right w:w="0" w:type="dxa"/>
            </w:tcMar>
          </w:tcPr>
          <w:p w14:paraId="76EA5C91" w14:textId="77777777" w:rsidR="006D183C" w:rsidRPr="001A18A4" w:rsidRDefault="006D183C" w:rsidP="000C6EED">
            <w:pPr>
              <w:spacing w:line="240" w:lineRule="auto"/>
              <w:rPr>
                <w:rFonts w:ascii="Tw Cen MT" w:eastAsia="Times New Roman" w:hAnsi="Tw Cen MT" w:cs="Open Sans"/>
                <w:b/>
                <w:bCs/>
                <w:i/>
                <w:iCs/>
                <w:spacing w:val="3"/>
                <w:kern w:val="0"/>
                <w:szCs w:val="22"/>
                <w:lang w:eastAsia="en-GB"/>
                <w14:ligatures w14:val="none"/>
              </w:rPr>
            </w:pPr>
            <w:r w:rsidRPr="001A18A4">
              <w:rPr>
                <w:rFonts w:ascii="Tw Cen MT" w:eastAsia="Times New Roman" w:hAnsi="Tw Cen MT" w:cs="Open Sans"/>
                <w:b/>
                <w:bCs/>
                <w:i/>
                <w:iCs/>
                <w:spacing w:val="3"/>
                <w:kern w:val="0"/>
                <w:szCs w:val="22"/>
                <w:lang w:eastAsia="en-GB"/>
                <w14:ligatures w14:val="none"/>
              </w:rPr>
              <w:t>Knowing and understanding</w:t>
            </w:r>
          </w:p>
          <w:p w14:paraId="17EE205D" w14:textId="77777777" w:rsidR="006D183C" w:rsidRPr="001A18A4" w:rsidRDefault="006D183C" w:rsidP="000C6EED">
            <w:pPr>
              <w:spacing w:line="240" w:lineRule="auto"/>
              <w:rPr>
                <w:rFonts w:ascii="Tw Cen MT" w:eastAsia="Times New Roman" w:hAnsi="Tw Cen MT" w:cs="Open Sans"/>
                <w:b/>
                <w:bCs/>
                <w:i/>
                <w:iCs/>
                <w:spacing w:val="3"/>
                <w:kern w:val="0"/>
                <w:szCs w:val="22"/>
                <w:lang w:eastAsia="en-GB"/>
                <w14:ligatures w14:val="none"/>
              </w:rPr>
            </w:pPr>
          </w:p>
        </w:tc>
        <w:tc>
          <w:tcPr>
            <w:tcW w:w="2222" w:type="dxa"/>
            <w:tcBorders>
              <w:top w:val="nil"/>
              <w:left w:val="nil"/>
              <w:bottom w:val="single" w:sz="6" w:space="0" w:color="auto"/>
              <w:right w:val="single" w:sz="6" w:space="0" w:color="auto"/>
            </w:tcBorders>
            <w:tcMar>
              <w:top w:w="0" w:type="dxa"/>
              <w:left w:w="0" w:type="dxa"/>
              <w:bottom w:w="0" w:type="dxa"/>
              <w:right w:w="0" w:type="dxa"/>
            </w:tcMar>
          </w:tcPr>
          <w:p w14:paraId="255C42AA" w14:textId="77777777" w:rsidR="006D183C" w:rsidRPr="001405D9" w:rsidRDefault="006D183C" w:rsidP="000C6EED">
            <w:pPr>
              <w:spacing w:line="240" w:lineRule="auto"/>
              <w:rPr>
                <w:rFonts w:ascii="Tw Cen MT" w:hAnsi="Tw Cen MT"/>
                <w:b/>
                <w:bCs/>
                <w:szCs w:val="22"/>
              </w:rPr>
            </w:pPr>
            <w:r w:rsidRPr="001405D9">
              <w:rPr>
                <w:rFonts w:ascii="Tw Cen MT" w:hAnsi="Tw Cen MT"/>
                <w:b/>
                <w:bCs/>
                <w:szCs w:val="22"/>
              </w:rPr>
              <w:t>Do they know how their faith relates to Scripture, the creeds, the tradition of faith?</w:t>
            </w:r>
          </w:p>
          <w:p w14:paraId="061C766A" w14:textId="77777777" w:rsidR="006D183C" w:rsidRPr="001405D9" w:rsidRDefault="006D183C" w:rsidP="000C6EED">
            <w:pPr>
              <w:spacing w:line="240" w:lineRule="auto"/>
              <w:rPr>
                <w:rFonts w:ascii="Tw Cen MT" w:hAnsi="Tw Cen MT"/>
                <w:b/>
                <w:bCs/>
                <w:szCs w:val="22"/>
              </w:rPr>
            </w:pPr>
            <w:r w:rsidRPr="001405D9">
              <w:rPr>
                <w:rFonts w:ascii="Tw Cen MT" w:hAnsi="Tw Cen MT"/>
                <w:b/>
                <w:bCs/>
                <w:szCs w:val="22"/>
              </w:rPr>
              <w:t>Is their faith related to contemporary life?</w:t>
            </w:r>
          </w:p>
          <w:p w14:paraId="5F76340B" w14:textId="77777777" w:rsidR="006D183C" w:rsidRPr="001405D9" w:rsidRDefault="006D183C" w:rsidP="000C6EED">
            <w:pPr>
              <w:spacing w:line="240" w:lineRule="auto"/>
              <w:rPr>
                <w:rFonts w:ascii="Tw Cen MT" w:hAnsi="Tw Cen MT"/>
                <w:b/>
                <w:bCs/>
                <w:szCs w:val="22"/>
              </w:rPr>
            </w:pPr>
          </w:p>
        </w:tc>
        <w:tc>
          <w:tcPr>
            <w:tcW w:w="2218" w:type="dxa"/>
            <w:tcBorders>
              <w:top w:val="nil"/>
              <w:left w:val="nil"/>
              <w:bottom w:val="single" w:sz="6" w:space="0" w:color="auto"/>
              <w:right w:val="single" w:sz="6" w:space="0" w:color="auto"/>
            </w:tcBorders>
            <w:tcMar>
              <w:top w:w="0" w:type="dxa"/>
              <w:left w:w="0" w:type="dxa"/>
              <w:bottom w:w="0" w:type="dxa"/>
              <w:right w:w="0" w:type="dxa"/>
            </w:tcMar>
          </w:tcPr>
          <w:p w14:paraId="54B7845A" w14:textId="77777777" w:rsidR="006D183C" w:rsidRPr="001405D9" w:rsidRDefault="006D183C" w:rsidP="000C6EED">
            <w:pPr>
              <w:spacing w:line="240" w:lineRule="auto"/>
              <w:rPr>
                <w:rFonts w:ascii="Tw Cen MT" w:hAnsi="Tw Cen MT"/>
                <w:b/>
                <w:bCs/>
                <w:szCs w:val="22"/>
              </w:rPr>
            </w:pPr>
            <w:r w:rsidRPr="001405D9">
              <w:rPr>
                <w:rFonts w:ascii="Tw Cen MT" w:hAnsi="Tw Cen MT"/>
                <w:b/>
                <w:bCs/>
                <w:szCs w:val="22"/>
              </w:rPr>
              <w:t>How has their relationship with God developed? How does it shape their life?</w:t>
            </w:r>
          </w:p>
          <w:p w14:paraId="1F5D624A" w14:textId="77777777" w:rsidR="006D183C" w:rsidRPr="001405D9" w:rsidRDefault="006D183C" w:rsidP="000C6EED">
            <w:pPr>
              <w:spacing w:line="240" w:lineRule="auto"/>
              <w:rPr>
                <w:rFonts w:ascii="Tw Cen MT" w:hAnsi="Tw Cen MT"/>
                <w:b/>
                <w:bCs/>
                <w:szCs w:val="22"/>
              </w:rPr>
            </w:pPr>
          </w:p>
        </w:tc>
        <w:tc>
          <w:tcPr>
            <w:tcW w:w="2221" w:type="dxa"/>
            <w:tcBorders>
              <w:top w:val="nil"/>
              <w:left w:val="nil"/>
              <w:bottom w:val="single" w:sz="6" w:space="0" w:color="auto"/>
              <w:right w:val="single" w:sz="4" w:space="0" w:color="auto"/>
            </w:tcBorders>
          </w:tcPr>
          <w:p w14:paraId="5C907272" w14:textId="77777777" w:rsidR="006D183C" w:rsidRPr="001405D9" w:rsidRDefault="006D183C" w:rsidP="000C6EED">
            <w:pPr>
              <w:spacing w:line="240" w:lineRule="auto"/>
              <w:rPr>
                <w:rFonts w:ascii="Tw Cen MT" w:hAnsi="Tw Cen MT"/>
                <w:b/>
                <w:bCs/>
                <w:szCs w:val="22"/>
              </w:rPr>
            </w:pPr>
            <w:r w:rsidRPr="001405D9">
              <w:rPr>
                <w:rFonts w:ascii="Tw Cen MT" w:hAnsi="Tw Cen MT"/>
                <w:b/>
                <w:bCs/>
                <w:szCs w:val="22"/>
              </w:rPr>
              <w:t>How do they cope with failure, change, and stress? How do they look after themselves?</w:t>
            </w:r>
          </w:p>
          <w:p w14:paraId="2C8356C8" w14:textId="77777777" w:rsidR="006D183C" w:rsidRPr="001405D9" w:rsidRDefault="006D183C" w:rsidP="000C6EED">
            <w:pPr>
              <w:spacing w:line="240" w:lineRule="auto"/>
              <w:rPr>
                <w:rFonts w:ascii="Tw Cen MT" w:hAnsi="Tw Cen MT"/>
                <w:b/>
                <w:bCs/>
                <w:szCs w:val="22"/>
              </w:rPr>
            </w:pPr>
          </w:p>
        </w:tc>
        <w:tc>
          <w:tcPr>
            <w:tcW w:w="2218" w:type="dxa"/>
            <w:tcBorders>
              <w:top w:val="single" w:sz="6" w:space="0" w:color="auto"/>
              <w:left w:val="single" w:sz="4" w:space="0" w:color="auto"/>
              <w:bottom w:val="single" w:sz="6" w:space="0" w:color="auto"/>
              <w:right w:val="single" w:sz="4" w:space="0" w:color="auto"/>
            </w:tcBorders>
          </w:tcPr>
          <w:p w14:paraId="45A5088E" w14:textId="77777777" w:rsidR="006D183C" w:rsidRPr="001405D9" w:rsidRDefault="006D183C" w:rsidP="000C6EED">
            <w:pPr>
              <w:spacing w:line="240" w:lineRule="auto"/>
              <w:rPr>
                <w:rFonts w:ascii="Tw Cen MT" w:hAnsi="Tw Cen MT"/>
                <w:b/>
                <w:bCs/>
                <w:szCs w:val="22"/>
              </w:rPr>
            </w:pPr>
            <w:r w:rsidRPr="001405D9">
              <w:rPr>
                <w:rFonts w:ascii="Tw Cen MT" w:hAnsi="Tw Cen MT"/>
                <w:b/>
                <w:bCs/>
                <w:szCs w:val="22"/>
              </w:rPr>
              <w:t xml:space="preserve">How do they encourage other people in faith? What is their understanding of mission? </w:t>
            </w:r>
          </w:p>
          <w:p w14:paraId="6745F784" w14:textId="77777777" w:rsidR="006D183C" w:rsidRPr="001405D9" w:rsidRDefault="006D183C" w:rsidP="000C6EED">
            <w:pPr>
              <w:spacing w:line="240" w:lineRule="auto"/>
              <w:rPr>
                <w:rFonts w:ascii="Tw Cen MT" w:hAnsi="Tw Cen MT"/>
                <w:b/>
                <w:bCs/>
                <w:szCs w:val="22"/>
              </w:rPr>
            </w:pPr>
          </w:p>
        </w:tc>
        <w:tc>
          <w:tcPr>
            <w:tcW w:w="2223" w:type="dxa"/>
            <w:tcBorders>
              <w:top w:val="single" w:sz="6" w:space="0" w:color="auto"/>
              <w:left w:val="nil"/>
              <w:bottom w:val="single" w:sz="6" w:space="0" w:color="auto"/>
              <w:right w:val="single" w:sz="4" w:space="0" w:color="auto"/>
            </w:tcBorders>
          </w:tcPr>
          <w:p w14:paraId="02356B2F" w14:textId="77777777" w:rsidR="006D183C" w:rsidRPr="001405D9" w:rsidRDefault="006D183C" w:rsidP="000C6EED">
            <w:pPr>
              <w:pStyle w:val="LOs1"/>
              <w:rPr>
                <w:b/>
                <w:bCs/>
              </w:rPr>
            </w:pPr>
            <w:r w:rsidRPr="001405D9">
              <w:rPr>
                <w:b/>
                <w:bCs/>
              </w:rPr>
              <w:t>How do they work with other people? What are they like to talk to and work with?</w:t>
            </w:r>
          </w:p>
          <w:p w14:paraId="565D9096" w14:textId="77777777" w:rsidR="006D183C" w:rsidRPr="001405D9" w:rsidRDefault="006D183C" w:rsidP="000C6EED">
            <w:pPr>
              <w:pStyle w:val="LOs1"/>
              <w:rPr>
                <w:b/>
                <w:bCs/>
              </w:rPr>
            </w:pPr>
          </w:p>
        </w:tc>
        <w:tc>
          <w:tcPr>
            <w:tcW w:w="2219"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tcPr>
          <w:p w14:paraId="0D9C2B8A" w14:textId="17E5313F" w:rsidR="006D183C" w:rsidRPr="001405D9" w:rsidRDefault="006D183C" w:rsidP="000C6EED">
            <w:pPr>
              <w:spacing w:line="240" w:lineRule="auto"/>
              <w:rPr>
                <w:rFonts w:ascii="Tw Cen MT" w:hAnsi="Tw Cen MT"/>
                <w:b/>
                <w:bCs/>
                <w:szCs w:val="22"/>
              </w:rPr>
            </w:pPr>
            <w:r w:rsidRPr="001405D9">
              <w:rPr>
                <w:rFonts w:ascii="Tw Cen MT" w:hAnsi="Tw Cen MT"/>
                <w:b/>
                <w:bCs/>
                <w:szCs w:val="22"/>
              </w:rPr>
              <w:t>How much do they know about the SEC? How committed are they to serving within it? What do they do already?</w:t>
            </w:r>
          </w:p>
          <w:p w14:paraId="5E80B245" w14:textId="77777777" w:rsidR="006D183C" w:rsidRPr="001405D9" w:rsidRDefault="006D183C" w:rsidP="000C6EED">
            <w:pPr>
              <w:spacing w:line="240" w:lineRule="auto"/>
              <w:rPr>
                <w:rFonts w:ascii="Tw Cen MT" w:hAnsi="Tw Cen MT"/>
                <w:b/>
                <w:bCs/>
                <w:szCs w:val="22"/>
              </w:rPr>
            </w:pPr>
          </w:p>
        </w:tc>
      </w:tr>
    </w:tbl>
    <w:p w14:paraId="2686F246" w14:textId="77777777" w:rsidR="00C82657" w:rsidRPr="00B923FE" w:rsidRDefault="00C82657" w:rsidP="00C82657">
      <w:pPr>
        <w:rPr>
          <w:rStyle w:val="Hyperlink"/>
          <w:rFonts w:ascii="Gentium Plus" w:hAnsi="Gentium Plus" w:cs="Gentium Plus"/>
          <w:b/>
          <w:color w:val="auto"/>
          <w:sz w:val="24"/>
          <w:u w:val="none"/>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260"/>
        <w:gridCol w:w="2309"/>
        <w:gridCol w:w="2304"/>
        <w:gridCol w:w="2307"/>
        <w:gridCol w:w="2304"/>
        <w:gridCol w:w="2310"/>
        <w:gridCol w:w="2305"/>
      </w:tblGrid>
      <w:tr w:rsidR="001405D9" w:rsidRPr="001A18A4" w14:paraId="71035BEC" w14:textId="77777777" w:rsidTr="001405D9">
        <w:trPr>
          <w:trHeight w:val="420"/>
          <w:jc w:val="center"/>
        </w:trPr>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0" w:type="dxa"/>
            </w:tcMar>
            <w:hideMark/>
          </w:tcPr>
          <w:p w14:paraId="45EA317A" w14:textId="77777777" w:rsidR="001405D9" w:rsidRPr="001A18A4" w:rsidRDefault="001405D9" w:rsidP="004C7D10">
            <w:pPr>
              <w:spacing w:line="240" w:lineRule="auto"/>
              <w:rPr>
                <w:rFonts w:ascii="Tw Cen MT" w:eastAsia="Times New Roman" w:hAnsi="Tw Cen MT" w:cs="Arial"/>
                <w:color w:val="000000"/>
                <w:spacing w:val="3"/>
                <w:kern w:val="0"/>
                <w:szCs w:val="22"/>
                <w:lang w:eastAsia="en-GB"/>
                <w14:ligatures w14:val="none"/>
              </w:rPr>
            </w:pPr>
          </w:p>
        </w:tc>
        <w:tc>
          <w:tcPr>
            <w:tcW w:w="2309" w:type="dxa"/>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4478E3D8" w14:textId="77777777" w:rsidR="001405D9" w:rsidRPr="001A18A4" w:rsidRDefault="001405D9" w:rsidP="004C7D10">
            <w:pPr>
              <w:spacing w:line="240" w:lineRule="auto"/>
              <w:rPr>
                <w:rFonts w:ascii="Tw Cen MT" w:eastAsia="Times New Roman" w:hAnsi="Tw Cen MT" w:cs="Arial"/>
                <w:color w:val="000000"/>
                <w:spacing w:val="3"/>
                <w:kern w:val="0"/>
                <w:szCs w:val="22"/>
                <w:lang w:eastAsia="en-GB"/>
                <w14:ligatures w14:val="none"/>
              </w:rPr>
            </w:pPr>
            <w:r w:rsidRPr="001A18A4">
              <w:rPr>
                <w:rFonts w:ascii="Tw Cen MT" w:eastAsia="Times New Roman" w:hAnsi="Tw Cen MT" w:cs="Open Sans"/>
                <w:b/>
                <w:bCs/>
                <w:i/>
                <w:iCs/>
                <w:color w:val="000000"/>
                <w:spacing w:val="3"/>
                <w:kern w:val="0"/>
                <w:szCs w:val="22"/>
                <w:lang w:eastAsia="en-GB"/>
                <w14:ligatures w14:val="none"/>
              </w:rPr>
              <w:t>Faith</w:t>
            </w:r>
          </w:p>
        </w:tc>
        <w:tc>
          <w:tcPr>
            <w:tcW w:w="2304" w:type="dxa"/>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6CC9BD18" w14:textId="77777777" w:rsidR="001405D9" w:rsidRPr="001A18A4" w:rsidRDefault="001405D9" w:rsidP="004C7D10">
            <w:pPr>
              <w:spacing w:line="240" w:lineRule="auto"/>
              <w:rPr>
                <w:rFonts w:ascii="Tw Cen MT" w:eastAsia="Times New Roman" w:hAnsi="Tw Cen MT" w:cs="Arial"/>
                <w:color w:val="000000"/>
                <w:spacing w:val="3"/>
                <w:kern w:val="0"/>
                <w:szCs w:val="22"/>
                <w:lang w:eastAsia="en-GB"/>
                <w14:ligatures w14:val="none"/>
              </w:rPr>
            </w:pPr>
            <w:r w:rsidRPr="001A18A4">
              <w:rPr>
                <w:rFonts w:ascii="Tw Cen MT" w:eastAsia="Times New Roman" w:hAnsi="Tw Cen MT" w:cs="Open Sans"/>
                <w:b/>
                <w:bCs/>
                <w:i/>
                <w:iCs/>
                <w:color w:val="000000"/>
                <w:spacing w:val="3"/>
                <w:kern w:val="0"/>
                <w:szCs w:val="22"/>
                <w:lang w:eastAsia="en-GB"/>
                <w14:ligatures w14:val="none"/>
              </w:rPr>
              <w:t>Prayer</w:t>
            </w:r>
          </w:p>
        </w:tc>
        <w:tc>
          <w:tcPr>
            <w:tcW w:w="2307" w:type="dxa"/>
            <w:tcBorders>
              <w:top w:val="single" w:sz="6" w:space="0" w:color="auto"/>
              <w:left w:val="nil"/>
              <w:bottom w:val="single" w:sz="6" w:space="0" w:color="auto"/>
              <w:right w:val="single" w:sz="4" w:space="0" w:color="auto"/>
            </w:tcBorders>
          </w:tcPr>
          <w:p w14:paraId="12682394" w14:textId="77777777" w:rsidR="001405D9" w:rsidRPr="001A18A4" w:rsidRDefault="001405D9" w:rsidP="004C7D10">
            <w:pPr>
              <w:spacing w:line="240" w:lineRule="auto"/>
              <w:rPr>
                <w:rFonts w:ascii="Tw Cen MT" w:eastAsia="Times New Roman" w:hAnsi="Tw Cen MT" w:cs="Open Sans"/>
                <w:b/>
                <w:bCs/>
                <w:i/>
                <w:iCs/>
                <w:color w:val="000000"/>
                <w:spacing w:val="3"/>
                <w:kern w:val="0"/>
                <w:szCs w:val="22"/>
                <w:lang w:eastAsia="en-GB"/>
                <w14:ligatures w14:val="none"/>
              </w:rPr>
            </w:pPr>
            <w:r w:rsidRPr="001A18A4">
              <w:rPr>
                <w:rFonts w:ascii="Tw Cen MT" w:eastAsia="Times New Roman" w:hAnsi="Tw Cen MT" w:cs="Open Sans"/>
                <w:b/>
                <w:bCs/>
                <w:i/>
                <w:iCs/>
                <w:color w:val="000000"/>
                <w:spacing w:val="3"/>
                <w:kern w:val="0"/>
                <w:szCs w:val="22"/>
                <w:lang w:eastAsia="en-GB"/>
                <w14:ligatures w14:val="none"/>
              </w:rPr>
              <w:t>Self</w:t>
            </w:r>
          </w:p>
        </w:tc>
        <w:tc>
          <w:tcPr>
            <w:tcW w:w="2304" w:type="dxa"/>
            <w:tcBorders>
              <w:top w:val="single" w:sz="6" w:space="0" w:color="auto"/>
              <w:left w:val="single" w:sz="4" w:space="0" w:color="auto"/>
              <w:bottom w:val="single" w:sz="6" w:space="0" w:color="auto"/>
              <w:right w:val="single" w:sz="4" w:space="0" w:color="auto"/>
            </w:tcBorders>
          </w:tcPr>
          <w:p w14:paraId="4029A0C9" w14:textId="77777777" w:rsidR="001405D9" w:rsidRPr="001A18A4" w:rsidRDefault="001405D9" w:rsidP="004C7D10">
            <w:pPr>
              <w:spacing w:line="240" w:lineRule="auto"/>
              <w:rPr>
                <w:rFonts w:ascii="Tw Cen MT" w:eastAsia="Times New Roman" w:hAnsi="Tw Cen MT" w:cs="Open Sans"/>
                <w:b/>
                <w:bCs/>
                <w:i/>
                <w:iCs/>
                <w:color w:val="000000"/>
                <w:spacing w:val="3"/>
                <w:kern w:val="0"/>
                <w:szCs w:val="22"/>
                <w:lang w:eastAsia="en-GB"/>
                <w14:ligatures w14:val="none"/>
              </w:rPr>
            </w:pPr>
            <w:r w:rsidRPr="001A18A4">
              <w:rPr>
                <w:rFonts w:ascii="Tw Cen MT" w:eastAsia="Times New Roman" w:hAnsi="Tw Cen MT" w:cs="Open Sans"/>
                <w:b/>
                <w:bCs/>
                <w:i/>
                <w:iCs/>
                <w:color w:val="000000"/>
                <w:spacing w:val="3"/>
                <w:kern w:val="0"/>
                <w:szCs w:val="22"/>
                <w:lang w:eastAsia="en-GB"/>
                <w14:ligatures w14:val="none"/>
              </w:rPr>
              <w:t>Mission</w:t>
            </w:r>
          </w:p>
        </w:tc>
        <w:tc>
          <w:tcPr>
            <w:tcW w:w="2310" w:type="dxa"/>
            <w:tcBorders>
              <w:top w:val="single" w:sz="6" w:space="0" w:color="auto"/>
              <w:left w:val="nil"/>
              <w:bottom w:val="single" w:sz="6" w:space="0" w:color="auto"/>
              <w:right w:val="single" w:sz="4" w:space="0" w:color="auto"/>
            </w:tcBorders>
          </w:tcPr>
          <w:p w14:paraId="180A0574" w14:textId="77777777" w:rsidR="001405D9" w:rsidRPr="001A18A4" w:rsidRDefault="001405D9" w:rsidP="004C7D10">
            <w:pPr>
              <w:spacing w:line="240" w:lineRule="auto"/>
              <w:rPr>
                <w:rFonts w:ascii="Tw Cen MT" w:eastAsia="Times New Roman" w:hAnsi="Tw Cen MT" w:cs="Arial"/>
                <w:b/>
                <w:bCs/>
                <w:i/>
                <w:iCs/>
                <w:color w:val="000000"/>
                <w:spacing w:val="3"/>
                <w:kern w:val="0"/>
                <w:szCs w:val="22"/>
                <w:lang w:eastAsia="en-GB"/>
                <w14:ligatures w14:val="none"/>
              </w:rPr>
            </w:pPr>
            <w:r w:rsidRPr="001A18A4">
              <w:rPr>
                <w:rFonts w:ascii="Tw Cen MT" w:eastAsia="Times New Roman" w:hAnsi="Tw Cen MT" w:cs="Arial"/>
                <w:b/>
                <w:bCs/>
                <w:i/>
                <w:iCs/>
                <w:color w:val="000000"/>
                <w:spacing w:val="3"/>
                <w:kern w:val="0"/>
                <w:szCs w:val="22"/>
                <w:lang w:eastAsia="en-GB"/>
                <w14:ligatures w14:val="none"/>
              </w:rPr>
              <w:t>Community</w:t>
            </w:r>
          </w:p>
        </w:tc>
        <w:tc>
          <w:tcPr>
            <w:tcW w:w="2305"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53800317" w14:textId="77777777" w:rsidR="001405D9" w:rsidRPr="001A18A4" w:rsidRDefault="001405D9" w:rsidP="004C7D10">
            <w:pPr>
              <w:spacing w:line="240" w:lineRule="auto"/>
              <w:rPr>
                <w:rFonts w:ascii="Tw Cen MT" w:eastAsia="Times New Roman" w:hAnsi="Tw Cen MT" w:cs="Arial"/>
                <w:b/>
                <w:bCs/>
                <w:i/>
                <w:iCs/>
                <w:color w:val="000000"/>
                <w:spacing w:val="3"/>
                <w:kern w:val="0"/>
                <w:szCs w:val="22"/>
                <w:lang w:eastAsia="en-GB"/>
                <w14:ligatures w14:val="none"/>
              </w:rPr>
            </w:pPr>
            <w:r w:rsidRPr="001A18A4">
              <w:rPr>
                <w:rFonts w:ascii="Tw Cen MT" w:eastAsia="Times New Roman" w:hAnsi="Tw Cen MT" w:cs="Arial"/>
                <w:b/>
                <w:bCs/>
                <w:i/>
                <w:iCs/>
                <w:color w:val="000000"/>
                <w:spacing w:val="3"/>
                <w:kern w:val="0"/>
                <w:szCs w:val="22"/>
                <w:lang w:eastAsia="en-GB"/>
                <w14:ligatures w14:val="none"/>
              </w:rPr>
              <w:t>Calling</w:t>
            </w:r>
          </w:p>
        </w:tc>
      </w:tr>
      <w:tr w:rsidR="001405D9" w:rsidRPr="001A18A4" w14:paraId="0EB0C324" w14:textId="77777777" w:rsidTr="001405D9">
        <w:trPr>
          <w:jc w:val="center"/>
        </w:trPr>
        <w:tc>
          <w:tcPr>
            <w:tcW w:w="1260" w:type="dxa"/>
            <w:tcBorders>
              <w:top w:val="nil"/>
              <w:left w:val="single" w:sz="6" w:space="0" w:color="auto"/>
              <w:bottom w:val="single" w:sz="6" w:space="0" w:color="auto"/>
              <w:right w:val="single" w:sz="6" w:space="0" w:color="auto"/>
            </w:tcBorders>
            <w:tcMar>
              <w:top w:w="0" w:type="dxa"/>
              <w:left w:w="0" w:type="dxa"/>
              <w:bottom w:w="0" w:type="dxa"/>
              <w:right w:w="0" w:type="dxa"/>
            </w:tcMar>
            <w:hideMark/>
          </w:tcPr>
          <w:p w14:paraId="28EA7362" w14:textId="77777777" w:rsidR="001405D9" w:rsidRPr="001A18A4" w:rsidRDefault="001405D9" w:rsidP="001405D9">
            <w:pPr>
              <w:spacing w:line="240" w:lineRule="auto"/>
              <w:rPr>
                <w:rFonts w:ascii="Tw Cen MT" w:eastAsia="Times New Roman" w:hAnsi="Tw Cen MT" w:cs="Open Sans"/>
                <w:b/>
                <w:bCs/>
                <w:i/>
                <w:iCs/>
                <w:spacing w:val="3"/>
                <w:kern w:val="0"/>
                <w:szCs w:val="22"/>
                <w:lang w:eastAsia="en-GB"/>
                <w14:ligatures w14:val="none"/>
              </w:rPr>
            </w:pPr>
            <w:r w:rsidRPr="001A18A4">
              <w:rPr>
                <w:rFonts w:ascii="Tw Cen MT" w:eastAsia="Times New Roman" w:hAnsi="Tw Cen MT" w:cs="Open Sans"/>
                <w:b/>
                <w:bCs/>
                <w:i/>
                <w:iCs/>
                <w:spacing w:val="3"/>
                <w:kern w:val="0"/>
                <w:szCs w:val="22"/>
                <w:lang w:eastAsia="en-GB"/>
                <w14:ligatures w14:val="none"/>
              </w:rPr>
              <w:t>Being</w:t>
            </w:r>
          </w:p>
          <w:p w14:paraId="455939D0" w14:textId="77777777" w:rsidR="001405D9" w:rsidRPr="001A18A4" w:rsidRDefault="001405D9" w:rsidP="001405D9">
            <w:pPr>
              <w:spacing w:line="240" w:lineRule="auto"/>
              <w:rPr>
                <w:rFonts w:ascii="Tw Cen MT" w:eastAsia="Times New Roman" w:hAnsi="Tw Cen MT" w:cs="Arial"/>
                <w:spacing w:val="3"/>
                <w:kern w:val="0"/>
                <w:szCs w:val="22"/>
                <w:lang w:eastAsia="en-GB"/>
                <w14:ligatures w14:val="none"/>
              </w:rPr>
            </w:pPr>
            <w:r w:rsidRPr="001A18A4">
              <w:rPr>
                <w:rFonts w:ascii="Tw Cen MT" w:eastAsia="Times New Roman" w:hAnsi="Tw Cen MT" w:cs="Open Sans"/>
                <w:b/>
                <w:i/>
                <w:iCs/>
                <w:spacing w:val="3"/>
                <w:kern w:val="0"/>
                <w:szCs w:val="22"/>
                <w:lang w:eastAsia="en-GB"/>
                <w14:ligatures w14:val="none"/>
              </w:rPr>
              <w:t xml:space="preserve">growing in faith, discipleship and prayer </w:t>
            </w:r>
          </w:p>
        </w:tc>
        <w:tc>
          <w:tcPr>
            <w:tcW w:w="2309" w:type="dxa"/>
            <w:tcBorders>
              <w:top w:val="nil"/>
              <w:left w:val="nil"/>
              <w:bottom w:val="single" w:sz="6" w:space="0" w:color="auto"/>
              <w:right w:val="single" w:sz="6" w:space="0" w:color="auto"/>
            </w:tcBorders>
            <w:tcMar>
              <w:top w:w="0" w:type="dxa"/>
              <w:left w:w="0" w:type="dxa"/>
              <w:bottom w:w="0" w:type="dxa"/>
              <w:right w:w="0" w:type="dxa"/>
            </w:tcMar>
            <w:hideMark/>
          </w:tcPr>
          <w:p w14:paraId="5B96379D" w14:textId="77777777" w:rsidR="001405D9" w:rsidRPr="006D183C" w:rsidRDefault="001405D9" w:rsidP="001405D9">
            <w:pPr>
              <w:spacing w:line="240" w:lineRule="auto"/>
              <w:rPr>
                <w:rFonts w:ascii="Tw Cen MT" w:hAnsi="Tw Cen MT"/>
                <w:szCs w:val="22"/>
              </w:rPr>
            </w:pPr>
          </w:p>
        </w:tc>
        <w:tc>
          <w:tcPr>
            <w:tcW w:w="2304" w:type="dxa"/>
            <w:tcBorders>
              <w:top w:val="nil"/>
              <w:left w:val="nil"/>
              <w:bottom w:val="single" w:sz="6" w:space="0" w:color="auto"/>
              <w:right w:val="single" w:sz="6" w:space="0" w:color="auto"/>
            </w:tcBorders>
            <w:tcMar>
              <w:top w:w="0" w:type="dxa"/>
              <w:left w:w="0" w:type="dxa"/>
              <w:bottom w:w="0" w:type="dxa"/>
              <w:right w:w="0" w:type="dxa"/>
            </w:tcMar>
            <w:hideMark/>
          </w:tcPr>
          <w:p w14:paraId="3A7E6084" w14:textId="77777777" w:rsidR="001405D9" w:rsidRPr="006D183C" w:rsidRDefault="001405D9" w:rsidP="001405D9">
            <w:pPr>
              <w:rPr>
                <w:rFonts w:ascii="Tw Cen MT" w:hAnsi="Tw Cen MT"/>
                <w:szCs w:val="22"/>
              </w:rPr>
            </w:pPr>
          </w:p>
        </w:tc>
        <w:tc>
          <w:tcPr>
            <w:tcW w:w="2307" w:type="dxa"/>
            <w:tcBorders>
              <w:top w:val="nil"/>
              <w:left w:val="nil"/>
              <w:bottom w:val="single" w:sz="6" w:space="0" w:color="auto"/>
              <w:right w:val="single" w:sz="4" w:space="0" w:color="auto"/>
            </w:tcBorders>
          </w:tcPr>
          <w:p w14:paraId="272204A3" w14:textId="77777777" w:rsidR="001405D9" w:rsidRPr="006D183C" w:rsidRDefault="001405D9" w:rsidP="001405D9">
            <w:pPr>
              <w:spacing w:line="240" w:lineRule="auto"/>
              <w:rPr>
                <w:rFonts w:ascii="Tw Cen MT" w:hAnsi="Tw Cen MT"/>
                <w:szCs w:val="22"/>
              </w:rPr>
            </w:pPr>
          </w:p>
        </w:tc>
        <w:tc>
          <w:tcPr>
            <w:tcW w:w="2304" w:type="dxa"/>
            <w:tcBorders>
              <w:top w:val="single" w:sz="6" w:space="0" w:color="auto"/>
              <w:left w:val="single" w:sz="4" w:space="0" w:color="auto"/>
              <w:bottom w:val="single" w:sz="6" w:space="0" w:color="auto"/>
              <w:right w:val="single" w:sz="4" w:space="0" w:color="auto"/>
            </w:tcBorders>
          </w:tcPr>
          <w:p w14:paraId="4FC79C8C" w14:textId="77777777" w:rsidR="001405D9" w:rsidRPr="006D183C" w:rsidRDefault="001405D9" w:rsidP="001405D9">
            <w:pPr>
              <w:spacing w:line="240" w:lineRule="auto"/>
              <w:rPr>
                <w:rFonts w:ascii="Tw Cen MT" w:hAnsi="Tw Cen MT"/>
                <w:szCs w:val="22"/>
              </w:rPr>
            </w:pPr>
          </w:p>
        </w:tc>
        <w:tc>
          <w:tcPr>
            <w:tcW w:w="2310" w:type="dxa"/>
            <w:tcBorders>
              <w:top w:val="single" w:sz="6" w:space="0" w:color="auto"/>
              <w:left w:val="nil"/>
              <w:bottom w:val="single" w:sz="6" w:space="0" w:color="auto"/>
              <w:right w:val="single" w:sz="4" w:space="0" w:color="auto"/>
            </w:tcBorders>
          </w:tcPr>
          <w:p w14:paraId="61258C54" w14:textId="77777777" w:rsidR="001405D9" w:rsidRPr="006D183C" w:rsidRDefault="001405D9" w:rsidP="001405D9">
            <w:pPr>
              <w:pStyle w:val="LOs1"/>
            </w:pPr>
          </w:p>
        </w:tc>
        <w:tc>
          <w:tcPr>
            <w:tcW w:w="2305"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2EAF1B22" w14:textId="77777777" w:rsidR="001405D9" w:rsidRPr="00C013DD" w:rsidRDefault="001405D9" w:rsidP="001405D9">
            <w:pPr>
              <w:spacing w:line="240" w:lineRule="auto"/>
              <w:rPr>
                <w:rFonts w:ascii="Tw Cen MT" w:hAnsi="Tw Cen MT"/>
                <w:bCs/>
                <w:szCs w:val="22"/>
              </w:rPr>
            </w:pPr>
          </w:p>
        </w:tc>
      </w:tr>
      <w:tr w:rsidR="001405D9" w:rsidRPr="001A18A4" w14:paraId="64E05044" w14:textId="77777777" w:rsidTr="001405D9">
        <w:trPr>
          <w:jc w:val="center"/>
        </w:trPr>
        <w:tc>
          <w:tcPr>
            <w:tcW w:w="1260" w:type="dxa"/>
            <w:tcBorders>
              <w:top w:val="nil"/>
              <w:left w:val="single" w:sz="6" w:space="0" w:color="auto"/>
              <w:bottom w:val="single" w:sz="6" w:space="0" w:color="auto"/>
              <w:right w:val="single" w:sz="6" w:space="0" w:color="auto"/>
            </w:tcBorders>
            <w:tcMar>
              <w:top w:w="0" w:type="dxa"/>
              <w:left w:w="0" w:type="dxa"/>
              <w:bottom w:w="0" w:type="dxa"/>
              <w:right w:w="0" w:type="dxa"/>
            </w:tcMar>
          </w:tcPr>
          <w:p w14:paraId="2E3B031D" w14:textId="77777777" w:rsidR="001405D9" w:rsidRPr="001A18A4" w:rsidRDefault="001405D9" w:rsidP="001405D9">
            <w:pPr>
              <w:spacing w:line="240" w:lineRule="auto"/>
              <w:rPr>
                <w:rFonts w:ascii="Tw Cen MT" w:eastAsia="Times New Roman" w:hAnsi="Tw Cen MT" w:cs="Open Sans"/>
                <w:b/>
                <w:bCs/>
                <w:i/>
                <w:iCs/>
                <w:spacing w:val="3"/>
                <w:kern w:val="0"/>
                <w:szCs w:val="22"/>
                <w:lang w:eastAsia="en-GB"/>
                <w14:ligatures w14:val="none"/>
              </w:rPr>
            </w:pPr>
            <w:r w:rsidRPr="001A18A4">
              <w:rPr>
                <w:rFonts w:ascii="Tw Cen MT" w:eastAsia="Times New Roman" w:hAnsi="Tw Cen MT" w:cs="Open Sans"/>
                <w:b/>
                <w:bCs/>
                <w:i/>
                <w:iCs/>
                <w:spacing w:val="3"/>
                <w:kern w:val="0"/>
                <w:szCs w:val="22"/>
                <w:lang w:eastAsia="en-GB"/>
                <w14:ligatures w14:val="none"/>
              </w:rPr>
              <w:t>Knowing and understanding</w:t>
            </w:r>
          </w:p>
          <w:p w14:paraId="28F32A81" w14:textId="77777777" w:rsidR="001405D9" w:rsidRPr="001A18A4" w:rsidRDefault="001405D9" w:rsidP="001405D9">
            <w:pPr>
              <w:spacing w:line="240" w:lineRule="auto"/>
              <w:rPr>
                <w:rFonts w:ascii="Tw Cen MT" w:eastAsia="Times New Roman" w:hAnsi="Tw Cen MT" w:cs="Open Sans"/>
                <w:b/>
                <w:bCs/>
                <w:i/>
                <w:iCs/>
                <w:spacing w:val="3"/>
                <w:kern w:val="0"/>
                <w:szCs w:val="22"/>
                <w:lang w:eastAsia="en-GB"/>
                <w14:ligatures w14:val="none"/>
              </w:rPr>
            </w:pPr>
          </w:p>
        </w:tc>
        <w:tc>
          <w:tcPr>
            <w:tcW w:w="2309" w:type="dxa"/>
            <w:tcBorders>
              <w:top w:val="nil"/>
              <w:left w:val="nil"/>
              <w:bottom w:val="single" w:sz="6" w:space="0" w:color="auto"/>
              <w:right w:val="single" w:sz="6" w:space="0" w:color="auto"/>
            </w:tcBorders>
            <w:tcMar>
              <w:top w:w="0" w:type="dxa"/>
              <w:left w:w="0" w:type="dxa"/>
              <w:bottom w:w="0" w:type="dxa"/>
              <w:right w:w="0" w:type="dxa"/>
            </w:tcMar>
          </w:tcPr>
          <w:p w14:paraId="5F8F96EF" w14:textId="77777777" w:rsidR="001405D9" w:rsidRPr="001405D9" w:rsidRDefault="001405D9" w:rsidP="001405D9">
            <w:pPr>
              <w:spacing w:line="240" w:lineRule="auto"/>
              <w:rPr>
                <w:rFonts w:ascii="Tw Cen MT" w:hAnsi="Tw Cen MT"/>
                <w:b/>
                <w:bCs/>
                <w:szCs w:val="22"/>
              </w:rPr>
            </w:pPr>
          </w:p>
        </w:tc>
        <w:tc>
          <w:tcPr>
            <w:tcW w:w="2304" w:type="dxa"/>
            <w:tcBorders>
              <w:top w:val="nil"/>
              <w:left w:val="nil"/>
              <w:bottom w:val="single" w:sz="6" w:space="0" w:color="auto"/>
              <w:right w:val="single" w:sz="6" w:space="0" w:color="auto"/>
            </w:tcBorders>
            <w:tcMar>
              <w:top w:w="0" w:type="dxa"/>
              <w:left w:w="0" w:type="dxa"/>
              <w:bottom w:w="0" w:type="dxa"/>
              <w:right w:w="0" w:type="dxa"/>
            </w:tcMar>
          </w:tcPr>
          <w:p w14:paraId="2B25B56D" w14:textId="77777777" w:rsidR="001405D9" w:rsidRPr="001405D9" w:rsidRDefault="001405D9" w:rsidP="001405D9">
            <w:pPr>
              <w:spacing w:line="240" w:lineRule="auto"/>
              <w:rPr>
                <w:rFonts w:ascii="Tw Cen MT" w:hAnsi="Tw Cen MT"/>
                <w:b/>
                <w:bCs/>
                <w:szCs w:val="22"/>
              </w:rPr>
            </w:pPr>
          </w:p>
        </w:tc>
        <w:tc>
          <w:tcPr>
            <w:tcW w:w="2307" w:type="dxa"/>
            <w:tcBorders>
              <w:top w:val="nil"/>
              <w:left w:val="nil"/>
              <w:bottom w:val="single" w:sz="6" w:space="0" w:color="auto"/>
              <w:right w:val="single" w:sz="4" w:space="0" w:color="auto"/>
            </w:tcBorders>
          </w:tcPr>
          <w:p w14:paraId="0C4F85F7" w14:textId="77777777" w:rsidR="001405D9" w:rsidRPr="001405D9" w:rsidRDefault="001405D9" w:rsidP="001405D9">
            <w:pPr>
              <w:spacing w:line="240" w:lineRule="auto"/>
              <w:rPr>
                <w:rFonts w:ascii="Tw Cen MT" w:hAnsi="Tw Cen MT"/>
                <w:b/>
                <w:bCs/>
                <w:szCs w:val="22"/>
              </w:rPr>
            </w:pPr>
          </w:p>
        </w:tc>
        <w:tc>
          <w:tcPr>
            <w:tcW w:w="2304" w:type="dxa"/>
            <w:tcBorders>
              <w:top w:val="single" w:sz="6" w:space="0" w:color="auto"/>
              <w:left w:val="single" w:sz="4" w:space="0" w:color="auto"/>
              <w:bottom w:val="single" w:sz="6" w:space="0" w:color="auto"/>
              <w:right w:val="single" w:sz="4" w:space="0" w:color="auto"/>
            </w:tcBorders>
          </w:tcPr>
          <w:p w14:paraId="79DD14AE" w14:textId="77777777" w:rsidR="001405D9" w:rsidRPr="001405D9" w:rsidRDefault="001405D9" w:rsidP="001405D9">
            <w:pPr>
              <w:spacing w:line="240" w:lineRule="auto"/>
              <w:rPr>
                <w:rFonts w:ascii="Tw Cen MT" w:hAnsi="Tw Cen MT"/>
                <w:b/>
                <w:bCs/>
                <w:szCs w:val="22"/>
              </w:rPr>
            </w:pPr>
          </w:p>
        </w:tc>
        <w:tc>
          <w:tcPr>
            <w:tcW w:w="2310" w:type="dxa"/>
            <w:tcBorders>
              <w:top w:val="single" w:sz="6" w:space="0" w:color="auto"/>
              <w:left w:val="nil"/>
              <w:bottom w:val="single" w:sz="6" w:space="0" w:color="auto"/>
              <w:right w:val="single" w:sz="4" w:space="0" w:color="auto"/>
            </w:tcBorders>
          </w:tcPr>
          <w:p w14:paraId="14AAAF97" w14:textId="77777777" w:rsidR="001405D9" w:rsidRPr="001405D9" w:rsidRDefault="001405D9" w:rsidP="001405D9">
            <w:pPr>
              <w:pStyle w:val="LOs1"/>
              <w:rPr>
                <w:b/>
                <w:bCs/>
              </w:rPr>
            </w:pPr>
          </w:p>
        </w:tc>
        <w:tc>
          <w:tcPr>
            <w:tcW w:w="2305"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tcPr>
          <w:p w14:paraId="03C2D7E0" w14:textId="77777777" w:rsidR="001405D9" w:rsidRPr="001405D9" w:rsidRDefault="001405D9" w:rsidP="001405D9">
            <w:pPr>
              <w:spacing w:line="240" w:lineRule="auto"/>
              <w:rPr>
                <w:rFonts w:ascii="Tw Cen MT" w:hAnsi="Tw Cen MT"/>
                <w:b/>
                <w:bCs/>
                <w:szCs w:val="22"/>
              </w:rPr>
            </w:pPr>
          </w:p>
        </w:tc>
      </w:tr>
    </w:tbl>
    <w:p w14:paraId="2568706C" w14:textId="77777777" w:rsidR="006D183C" w:rsidRPr="006D183C" w:rsidRDefault="006D183C"/>
    <w:p w14:paraId="25118BB4" w14:textId="77777777" w:rsidR="006D183C" w:rsidRPr="006D183C" w:rsidRDefault="006D183C"/>
    <w:p w14:paraId="0307F68F" w14:textId="77777777" w:rsidR="001405D9" w:rsidRDefault="001405D9" w:rsidP="001405D9">
      <w:pPr>
        <w:rPr>
          <w:b/>
          <w:bCs/>
        </w:rPr>
      </w:pPr>
    </w:p>
    <w:p w14:paraId="512DC274" w14:textId="3CC2AF15" w:rsidR="00884B7C" w:rsidRDefault="001405D9" w:rsidP="001405D9">
      <w:pPr>
        <w:tabs>
          <w:tab w:val="left" w:pos="1146"/>
        </w:tabs>
      </w:pPr>
      <w:r>
        <w:tab/>
      </w:r>
    </w:p>
    <w:p w14:paraId="5F4031C8" w14:textId="4E42EBC6" w:rsidR="001405D9" w:rsidRPr="00884B7C" w:rsidRDefault="00884B7C" w:rsidP="001405D9">
      <w:pPr>
        <w:tabs>
          <w:tab w:val="left" w:pos="1146"/>
        </w:tabs>
        <w:rPr>
          <w:rFonts w:ascii="Gentium Plus" w:hAnsi="Gentium Plus" w:cs="Gentium Plus"/>
          <w:b/>
          <w:bCs/>
        </w:rPr>
      </w:pPr>
      <w:r w:rsidRPr="00884B7C">
        <w:rPr>
          <w:rFonts w:ascii="Gentium Plus" w:hAnsi="Gentium Plus" w:cs="Gentium Plus"/>
          <w:b/>
          <w:bCs/>
        </w:rPr>
        <w:lastRenderedPageBreak/>
        <w:t>Notes</w:t>
      </w:r>
    </w:p>
    <w:p w14:paraId="7AA5F13E" w14:textId="27B8F1CA" w:rsidR="00884B7C" w:rsidRPr="00884B7C" w:rsidRDefault="00884B7C" w:rsidP="00884B7C">
      <w:pPr>
        <w:pStyle w:val="ListParagraph"/>
        <w:numPr>
          <w:ilvl w:val="0"/>
          <w:numId w:val="2"/>
        </w:numPr>
        <w:tabs>
          <w:tab w:val="left" w:pos="1146"/>
        </w:tabs>
        <w:spacing w:line="240" w:lineRule="auto"/>
        <w:ind w:left="714" w:hanging="357"/>
        <w:contextualSpacing w:val="0"/>
        <w:rPr>
          <w:rFonts w:ascii="Gentium Plus" w:hAnsi="Gentium Plus" w:cs="Gentium Plus"/>
        </w:rPr>
      </w:pPr>
      <w:r w:rsidRPr="00884B7C">
        <w:rPr>
          <w:rFonts w:ascii="Gentium Plus" w:hAnsi="Gentium Plus" w:cs="Gentium Plus"/>
        </w:rPr>
        <w:t>This form is not a clergy reference. Candidates who go through the discernment process to an Advisory Selection Panel will need a clergy reference and at that point you could be asked to provide one. This is an initial referral into a process which will take some time.</w:t>
      </w:r>
    </w:p>
    <w:p w14:paraId="7BBE1AAA" w14:textId="08C270E6" w:rsidR="00884B7C" w:rsidRPr="00884B7C" w:rsidRDefault="00884B7C" w:rsidP="00884B7C">
      <w:pPr>
        <w:pStyle w:val="ListParagraph"/>
        <w:numPr>
          <w:ilvl w:val="0"/>
          <w:numId w:val="2"/>
        </w:numPr>
        <w:tabs>
          <w:tab w:val="left" w:pos="1146"/>
        </w:tabs>
        <w:spacing w:line="240" w:lineRule="auto"/>
        <w:ind w:left="714" w:hanging="357"/>
        <w:contextualSpacing w:val="0"/>
        <w:rPr>
          <w:rFonts w:ascii="Gentium Plus" w:hAnsi="Gentium Plus" w:cs="Gentium Plus"/>
        </w:rPr>
      </w:pPr>
      <w:r w:rsidRPr="00884B7C">
        <w:rPr>
          <w:rFonts w:ascii="Gentium Plus" w:hAnsi="Gentium Plus" w:cs="Gentium Plus"/>
        </w:rPr>
        <w:t xml:space="preserve">Please share the completed referral form with the enquirer. If you have doubts about sharing what you have written with them, you might want to consider whether you should be referring them into the process at this stage or at all. Discernment is a long and exacting process, and non-recommendation is painful. </w:t>
      </w:r>
    </w:p>
    <w:p w14:paraId="3B100EFF" w14:textId="701FC52C" w:rsidR="00580690" w:rsidRDefault="00580690" w:rsidP="00580690">
      <w:pPr>
        <w:pStyle w:val="ListParagraph"/>
        <w:numPr>
          <w:ilvl w:val="0"/>
          <w:numId w:val="2"/>
        </w:numPr>
        <w:spacing w:line="240" w:lineRule="auto"/>
        <w:ind w:left="714" w:hanging="357"/>
        <w:contextualSpacing w:val="0"/>
        <w:rPr>
          <w:rFonts w:ascii="Gentium Plus" w:hAnsi="Gentium Plus" w:cs="Gentium Plus"/>
          <w:szCs w:val="22"/>
        </w:rPr>
      </w:pPr>
      <w:r>
        <w:rPr>
          <w:rFonts w:ascii="Gentium Plus" w:hAnsi="Gentium Plus" w:cs="Gentium Plus"/>
          <w:szCs w:val="22"/>
        </w:rPr>
        <w:t xml:space="preserve">There is no requirement to share with the Vestry the information that the enquirer is engaging with the discernment process. Not sharing the information might save them from being asked every Sunday how the process is going. </w:t>
      </w:r>
    </w:p>
    <w:p w14:paraId="4DE938DD" w14:textId="16D6CE80" w:rsidR="00580690" w:rsidRPr="00884B7C" w:rsidRDefault="00580690" w:rsidP="00580690">
      <w:pPr>
        <w:pStyle w:val="ListParagraph"/>
        <w:numPr>
          <w:ilvl w:val="0"/>
          <w:numId w:val="2"/>
        </w:numPr>
        <w:spacing w:line="240" w:lineRule="auto"/>
        <w:ind w:left="714" w:hanging="357"/>
        <w:contextualSpacing w:val="0"/>
        <w:rPr>
          <w:rFonts w:ascii="Gentium Plus" w:hAnsi="Gentium Plus" w:cs="Gentium Plus"/>
          <w:szCs w:val="22"/>
        </w:rPr>
      </w:pPr>
      <w:r>
        <w:rPr>
          <w:rFonts w:ascii="Gentium Plus" w:hAnsi="Gentium Plus" w:cs="Gentium Plus"/>
          <w:szCs w:val="22"/>
        </w:rPr>
        <w:t xml:space="preserve">The enquirer’s incumbent continues to </w:t>
      </w:r>
      <w:r w:rsidR="00701F02">
        <w:rPr>
          <w:rFonts w:ascii="Gentium Plus" w:hAnsi="Gentium Plus" w:cs="Gentium Plus"/>
          <w:szCs w:val="22"/>
        </w:rPr>
        <w:t>be a very valuable source of</w:t>
      </w:r>
      <w:r>
        <w:rPr>
          <w:rFonts w:ascii="Gentium Plus" w:hAnsi="Gentium Plus" w:cs="Gentium Plus"/>
          <w:szCs w:val="22"/>
        </w:rPr>
        <w:t xml:space="preserve"> pastoral support </w:t>
      </w:r>
      <w:r w:rsidR="00701F02">
        <w:rPr>
          <w:rFonts w:ascii="Gentium Plus" w:hAnsi="Gentium Plus" w:cs="Gentium Plus"/>
          <w:szCs w:val="22"/>
        </w:rPr>
        <w:t xml:space="preserve">for them </w:t>
      </w:r>
      <w:r>
        <w:rPr>
          <w:rFonts w:ascii="Gentium Plus" w:hAnsi="Gentium Plus" w:cs="Gentium Plus"/>
          <w:szCs w:val="22"/>
        </w:rPr>
        <w:t xml:space="preserve">throughout the process. </w:t>
      </w:r>
      <w:r w:rsidR="00701F02">
        <w:rPr>
          <w:rFonts w:ascii="Gentium Plus" w:hAnsi="Gentium Plus" w:cs="Gentium Plus"/>
          <w:szCs w:val="22"/>
        </w:rPr>
        <w:t xml:space="preserve">They remain a member of the congregation and can continue with any roles they already have. There is no need to provide them with extra ministerial experience; the discernment process often involves a placement in another church where people can gain this kind of experience in a new role. </w:t>
      </w:r>
    </w:p>
    <w:p w14:paraId="00142C8F" w14:textId="26C66B00" w:rsidR="00AA75F5" w:rsidRDefault="00884B7C" w:rsidP="00AA75F5">
      <w:pPr>
        <w:pStyle w:val="ListParagraph"/>
        <w:numPr>
          <w:ilvl w:val="0"/>
          <w:numId w:val="2"/>
        </w:numPr>
        <w:spacing w:line="240" w:lineRule="auto"/>
        <w:ind w:left="714" w:hanging="357"/>
        <w:contextualSpacing w:val="0"/>
        <w:rPr>
          <w:rFonts w:ascii="Gentium Plus" w:hAnsi="Gentium Plus" w:cs="Gentium Plus"/>
          <w:szCs w:val="22"/>
        </w:rPr>
      </w:pPr>
      <w:r w:rsidRPr="00884B7C">
        <w:rPr>
          <w:rFonts w:ascii="Gentium Plus" w:hAnsi="Gentium Plus" w:cs="Gentium Plus"/>
          <w:szCs w:val="22"/>
        </w:rPr>
        <w:t>You are asked if you have any concerns about the enquirer’s personal life. This relates to one of the promises ordinands are asked to make: ‘Will you, in all your dealings with others, in the life of the Church and in your home, seek to show an example of obedience to the way of Christ?’. In the light of this, if you have concerns about any aspect of the enquirer’s dealings with others, at church, at work or at home, please say so</w:t>
      </w:r>
      <w:r w:rsidR="00CA2484">
        <w:rPr>
          <w:rFonts w:ascii="Gentium Plus" w:hAnsi="Gentium Plus" w:cs="Gentium Plus"/>
          <w:szCs w:val="22"/>
        </w:rPr>
        <w:t>, so that they can be offered appropriate support</w:t>
      </w:r>
      <w:r w:rsidR="00AA75F5">
        <w:rPr>
          <w:rFonts w:ascii="Gentium Plus" w:hAnsi="Gentium Plus" w:cs="Gentium Plus"/>
          <w:szCs w:val="22"/>
        </w:rPr>
        <w:t xml:space="preserve"> during the process</w:t>
      </w:r>
      <w:r w:rsidR="00CA2484">
        <w:rPr>
          <w:rFonts w:ascii="Gentium Plus" w:hAnsi="Gentium Plus" w:cs="Gentium Plus"/>
          <w:szCs w:val="22"/>
        </w:rPr>
        <w:t xml:space="preserve">. </w:t>
      </w:r>
      <w:r w:rsidR="00AA75F5">
        <w:rPr>
          <w:rFonts w:ascii="Gentium Plus" w:hAnsi="Gentium Plus" w:cs="Gentium Plus"/>
          <w:szCs w:val="22"/>
        </w:rPr>
        <w:t xml:space="preserve">Candidates who are </w:t>
      </w:r>
      <w:r w:rsidR="00980535">
        <w:rPr>
          <w:rFonts w:ascii="Gentium Plus" w:hAnsi="Gentium Plus" w:cs="Gentium Plus"/>
          <w:szCs w:val="22"/>
        </w:rPr>
        <w:t xml:space="preserve">already </w:t>
      </w:r>
      <w:r w:rsidR="00AA75F5">
        <w:rPr>
          <w:rFonts w:ascii="Gentium Plus" w:hAnsi="Gentium Plus" w:cs="Gentium Plus"/>
          <w:szCs w:val="22"/>
        </w:rPr>
        <w:t xml:space="preserve">living in a committed relationship should </w:t>
      </w:r>
      <w:r w:rsidR="00980535">
        <w:rPr>
          <w:rFonts w:ascii="Gentium Plus" w:hAnsi="Gentium Plus" w:cs="Gentium Plus"/>
          <w:szCs w:val="22"/>
        </w:rPr>
        <w:t xml:space="preserve">have affirmed that publicly (by marriage or civil partnership) </w:t>
      </w:r>
      <w:r w:rsidR="00AA75F5">
        <w:rPr>
          <w:rFonts w:ascii="Gentium Plus" w:hAnsi="Gentium Plus" w:cs="Gentium Plus"/>
          <w:szCs w:val="22"/>
        </w:rPr>
        <w:t xml:space="preserve">by the time of ordination. </w:t>
      </w:r>
    </w:p>
    <w:p w14:paraId="1197E09B" w14:textId="026726DF" w:rsidR="00884B7C" w:rsidRPr="00884B7C" w:rsidRDefault="00884B7C" w:rsidP="00884B7C">
      <w:pPr>
        <w:pStyle w:val="ListParagraph"/>
        <w:numPr>
          <w:ilvl w:val="0"/>
          <w:numId w:val="2"/>
        </w:numPr>
        <w:tabs>
          <w:tab w:val="left" w:pos="1146"/>
        </w:tabs>
        <w:spacing w:line="240" w:lineRule="auto"/>
        <w:ind w:left="714" w:hanging="357"/>
        <w:contextualSpacing w:val="0"/>
        <w:rPr>
          <w:rFonts w:ascii="Gentium Plus" w:hAnsi="Gentium Plus" w:cs="Gentium Plus"/>
        </w:rPr>
      </w:pPr>
      <w:r w:rsidRPr="00884B7C">
        <w:rPr>
          <w:rFonts w:ascii="Gentium Plus" w:hAnsi="Gentium Plus" w:cs="Gentium Plus"/>
        </w:rPr>
        <w:t xml:space="preserve">The discernment process has two phases. This form leads to Phase One: work with a Vocations Advisor (VA). This is open-ended and provides an opportunity for enquirers to think critically and prayerfully about what their calling might be. Enquirers working with a VA might go on to discern a calling to Lay Readership, or ordained ministry as a deacon or a priest: in that case, they </w:t>
      </w:r>
      <w:r>
        <w:rPr>
          <w:rFonts w:ascii="Gentium Plus" w:hAnsi="Gentium Plus" w:cs="Gentium Plus"/>
        </w:rPr>
        <w:t>may</w:t>
      </w:r>
      <w:r w:rsidRPr="00884B7C">
        <w:rPr>
          <w:rFonts w:ascii="Gentium Plus" w:hAnsi="Gentium Plus" w:cs="Gentium Plus"/>
        </w:rPr>
        <w:t xml:space="preserve"> go on to Phase Two. Or they might discern a calling to another form of ministry, for which the PDO would refer them to another body. Or they might discern that their calling is in local ministry, or in their secular work; or they might withdraw from the process; or the VA might not recommend them for further discernment. </w:t>
      </w:r>
    </w:p>
    <w:p w14:paraId="19887E75" w14:textId="4F0F683F" w:rsidR="00884B7C" w:rsidRPr="00884B7C" w:rsidRDefault="00884B7C" w:rsidP="00884B7C">
      <w:pPr>
        <w:pStyle w:val="ListParagraph"/>
        <w:numPr>
          <w:ilvl w:val="0"/>
          <w:numId w:val="2"/>
        </w:numPr>
        <w:tabs>
          <w:tab w:val="left" w:pos="1146"/>
        </w:tabs>
        <w:spacing w:line="240" w:lineRule="auto"/>
        <w:ind w:left="714" w:hanging="357"/>
        <w:contextualSpacing w:val="0"/>
        <w:rPr>
          <w:rFonts w:ascii="Gentium Plus" w:hAnsi="Gentium Plus" w:cs="Gentium Plus"/>
        </w:rPr>
      </w:pPr>
      <w:r w:rsidRPr="00884B7C">
        <w:rPr>
          <w:rFonts w:ascii="Gentium Plus" w:hAnsi="Gentium Plus" w:cs="Gentium Plus"/>
        </w:rPr>
        <w:t>Phase Two of the discernment process is work with an Assistant Director of Ordinands (ADO)</w:t>
      </w:r>
      <w:r w:rsidR="008923B7">
        <w:rPr>
          <w:rFonts w:ascii="Gentium Plus" w:hAnsi="Gentium Plus" w:cs="Gentium Plus"/>
        </w:rPr>
        <w:t xml:space="preserve"> or with a Warden of Lay Readers.</w:t>
      </w:r>
      <w:r w:rsidRPr="00884B7C">
        <w:rPr>
          <w:rFonts w:ascii="Gentium Plus" w:hAnsi="Gentium Plus" w:cs="Gentium Plus"/>
        </w:rPr>
        <w:t xml:space="preserve"> Enquirers recommended for </w:t>
      </w:r>
      <w:r w:rsidR="008923B7">
        <w:rPr>
          <w:rFonts w:ascii="Gentium Plus" w:hAnsi="Gentium Plus" w:cs="Gentium Plus"/>
        </w:rPr>
        <w:t>Phase Two</w:t>
      </w:r>
      <w:r w:rsidRPr="00884B7C">
        <w:rPr>
          <w:rFonts w:ascii="Gentium Plus" w:hAnsi="Gentium Plus" w:cs="Gentium Plus"/>
        </w:rPr>
        <w:t xml:space="preserve"> would first see their diocesan bishop. The bishop has the final decision on whether they should go on as a candidate to work with an ADO</w:t>
      </w:r>
      <w:r w:rsidR="008923B7">
        <w:rPr>
          <w:rFonts w:ascii="Gentium Plus" w:hAnsi="Gentium Plus" w:cs="Gentium Plus"/>
        </w:rPr>
        <w:t xml:space="preserve"> or Warden</w:t>
      </w:r>
      <w:r w:rsidRPr="00884B7C">
        <w:rPr>
          <w:rFonts w:ascii="Gentium Plus" w:hAnsi="Gentium Plus" w:cs="Gentium Plus"/>
        </w:rPr>
        <w:t>. Phase Two includes work with an ADO</w:t>
      </w:r>
      <w:r w:rsidR="008923B7">
        <w:rPr>
          <w:rFonts w:ascii="Gentium Plus" w:hAnsi="Gentium Plus" w:cs="Gentium Plus"/>
        </w:rPr>
        <w:t xml:space="preserve"> or Warden</w:t>
      </w:r>
      <w:r w:rsidRPr="00884B7C">
        <w:rPr>
          <w:rFonts w:ascii="Gentium Plus" w:hAnsi="Gentium Plus" w:cs="Gentium Plus"/>
        </w:rPr>
        <w:t xml:space="preserve">, a Discernment Meeting (a practice interview), and finally an Advisory Selection Panel, which can recommend the candidate for training as a Lay Reader or for ordination. Again, the diocesan bishop has the final decision on whether the candidate should go on to train, and at the end of training on whether they should be licensed or ordained. </w:t>
      </w:r>
    </w:p>
    <w:p w14:paraId="5ACC46F1" w14:textId="7EEA4872" w:rsidR="00884B7C" w:rsidRPr="00884B7C" w:rsidRDefault="00884B7C" w:rsidP="00884B7C">
      <w:pPr>
        <w:pStyle w:val="ListParagraph"/>
        <w:numPr>
          <w:ilvl w:val="0"/>
          <w:numId w:val="2"/>
        </w:numPr>
        <w:tabs>
          <w:tab w:val="left" w:pos="1146"/>
        </w:tabs>
        <w:spacing w:line="240" w:lineRule="auto"/>
        <w:ind w:left="714" w:hanging="357"/>
        <w:contextualSpacing w:val="0"/>
        <w:rPr>
          <w:rFonts w:ascii="Gentium Plus" w:hAnsi="Gentium Plus" w:cs="Gentium Plus"/>
        </w:rPr>
      </w:pPr>
      <w:r w:rsidRPr="00884B7C">
        <w:rPr>
          <w:rFonts w:ascii="Gentium Plus" w:hAnsi="Gentium Plus" w:cs="Gentium Plus"/>
        </w:rPr>
        <w:t xml:space="preserve">Training for Lay Readers and ordinands is at the Scottish Episcopal Institute. More details are available at </w:t>
      </w:r>
      <w:hyperlink r:id="rId9" w:history="1">
        <w:r w:rsidRPr="00884B7C">
          <w:rPr>
            <w:rStyle w:val="Hyperlink"/>
            <w:rFonts w:ascii="Gentium Plus" w:hAnsi="Gentium Plus" w:cs="Gentium Plus"/>
          </w:rPr>
          <w:t>https://sei.scot</w:t>
        </w:r>
      </w:hyperlink>
      <w:r w:rsidRPr="00884B7C">
        <w:rPr>
          <w:rFonts w:ascii="Gentium Plus" w:hAnsi="Gentium Plus" w:cs="Gentium Plus"/>
        </w:rPr>
        <w:t xml:space="preserve">. Supported and self-supporting options for training are available. </w:t>
      </w:r>
      <w:r w:rsidR="00701F02">
        <w:rPr>
          <w:rFonts w:ascii="Gentium Plus" w:hAnsi="Gentium Plus" w:cs="Gentium Plus"/>
        </w:rPr>
        <w:t xml:space="preserve">Self-supporting students would normally remain in their home charge throughout training. They can continue with any roles </w:t>
      </w:r>
      <w:r w:rsidR="00701F02">
        <w:rPr>
          <w:rFonts w:ascii="Gentium Plus" w:hAnsi="Gentium Plus" w:cs="Gentium Plus"/>
        </w:rPr>
        <w:lastRenderedPageBreak/>
        <w:t>they have in the charge, but they are asked to step back from involvement in the councils of the SEC: synods, committees, groups, and Vestry. If this is likely to cause difficulty (perhaps the Vestry is very small, perhaps the candidate is the chair of the Doctrine Commi</w:t>
      </w:r>
      <w:r w:rsidR="00B84F99">
        <w:rPr>
          <w:rFonts w:ascii="Gentium Plus" w:hAnsi="Gentium Plus" w:cs="Gentium Plus"/>
        </w:rPr>
        <w:t>ttee</w:t>
      </w:r>
      <w:r w:rsidR="00701F02">
        <w:rPr>
          <w:rFonts w:ascii="Gentium Plus" w:hAnsi="Gentium Plus" w:cs="Gentium Plus"/>
        </w:rPr>
        <w:t xml:space="preserve">), consult the PDO. </w:t>
      </w:r>
    </w:p>
    <w:p w14:paraId="16C4E6FB" w14:textId="1903FA4F" w:rsidR="00884B7C" w:rsidRPr="00884B7C" w:rsidRDefault="00884B7C" w:rsidP="00884B7C">
      <w:pPr>
        <w:pStyle w:val="ListParagraph"/>
        <w:numPr>
          <w:ilvl w:val="0"/>
          <w:numId w:val="2"/>
        </w:numPr>
        <w:tabs>
          <w:tab w:val="left" w:pos="1146"/>
        </w:tabs>
        <w:spacing w:line="240" w:lineRule="auto"/>
        <w:ind w:left="714" w:hanging="357"/>
        <w:contextualSpacing w:val="0"/>
        <w:rPr>
          <w:rFonts w:ascii="Gentium Plus" w:hAnsi="Gentium Plus" w:cs="Gentium Plus"/>
        </w:rPr>
      </w:pPr>
      <w:r w:rsidRPr="00884B7C">
        <w:rPr>
          <w:rFonts w:ascii="Gentium Plus" w:hAnsi="Gentium Plus" w:cs="Gentium Plus"/>
        </w:rPr>
        <w:t xml:space="preserve">Please contact the PDO at </w:t>
      </w:r>
      <w:hyperlink r:id="rId10" w:history="1">
        <w:r w:rsidRPr="00884B7C">
          <w:rPr>
            <w:rStyle w:val="Hyperlink"/>
            <w:rFonts w:ascii="Gentium Plus" w:hAnsi="Gentium Plus" w:cs="Gentium Plus"/>
          </w:rPr>
          <w:t>pdo@scotland.anglican.org</w:t>
        </w:r>
      </w:hyperlink>
      <w:r w:rsidRPr="00884B7C">
        <w:rPr>
          <w:rFonts w:ascii="Gentium Plus" w:hAnsi="Gentium Plus" w:cs="Gentium Plus"/>
        </w:rPr>
        <w:t xml:space="preserve"> if you have any questions or if there is anything you would like to discuss. </w:t>
      </w:r>
    </w:p>
    <w:p w14:paraId="74F526C3" w14:textId="63DC7A13" w:rsidR="00884B7C" w:rsidRDefault="00884B7C" w:rsidP="001405D9">
      <w:pPr>
        <w:tabs>
          <w:tab w:val="left" w:pos="1146"/>
        </w:tabs>
      </w:pPr>
    </w:p>
    <w:p w14:paraId="0C65D710" w14:textId="77777777" w:rsidR="00884B7C" w:rsidRDefault="00884B7C" w:rsidP="00884B7C">
      <w:pPr>
        <w:tabs>
          <w:tab w:val="left" w:pos="1146"/>
        </w:tabs>
      </w:pPr>
    </w:p>
    <w:p w14:paraId="653D4943" w14:textId="77777777" w:rsidR="00884B7C" w:rsidRPr="001405D9" w:rsidRDefault="00884B7C" w:rsidP="001405D9">
      <w:pPr>
        <w:tabs>
          <w:tab w:val="left" w:pos="1146"/>
        </w:tabs>
      </w:pPr>
    </w:p>
    <w:sectPr w:rsidR="00884B7C" w:rsidRPr="001405D9" w:rsidSect="00EB4555">
      <w:headerReference w:type="first" r:id="rId11"/>
      <w:pgSz w:w="16817" w:h="11901" w:orient="landscape"/>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56D8" w14:textId="77777777" w:rsidR="00171B2A" w:rsidRDefault="00171B2A" w:rsidP="00C82657">
      <w:pPr>
        <w:spacing w:after="0" w:line="240" w:lineRule="auto"/>
      </w:pPr>
      <w:r>
        <w:separator/>
      </w:r>
    </w:p>
  </w:endnote>
  <w:endnote w:type="continuationSeparator" w:id="0">
    <w:p w14:paraId="1D958B9A" w14:textId="77777777" w:rsidR="00171B2A" w:rsidRDefault="00171B2A" w:rsidP="00C8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w Cen MT">
    <w:panose1 w:val="020B0602020104020603"/>
    <w:charset w:val="4D"/>
    <w:family w:val="swiss"/>
    <w:pitch w:val="variable"/>
    <w:sig w:usb0="00000003" w:usb1="00000000" w:usb2="00000000" w:usb3="00000000" w:csb0="00000003" w:csb1="00000000"/>
  </w:font>
  <w:font w:name="MS ??">
    <w:panose1 w:val="020B0604020202020204"/>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entium Book Plus">
    <w:panose1 w:val="02000503060000020004"/>
    <w:charset w:val="00"/>
    <w:family w:val="auto"/>
    <w:pitch w:val="variable"/>
    <w:sig w:usb0="E00003FF" w:usb1="5200E1FF" w:usb2="0A000029" w:usb3="00000000" w:csb0="0000019F" w:csb1="00000000"/>
  </w:font>
  <w:font w:name="Gentium Plus">
    <w:panose1 w:val="020B0604020202020204"/>
    <w:charset w:val="00"/>
    <w:family w:val="auto"/>
    <w:pitch w:val="variable"/>
    <w:sig w:usb0="E00003FF" w:usb1="5200E1FF" w:usb2="0A000029"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9CE3E" w14:textId="77777777" w:rsidR="00171B2A" w:rsidRDefault="00171B2A" w:rsidP="00C82657">
      <w:pPr>
        <w:spacing w:after="0" w:line="240" w:lineRule="auto"/>
      </w:pPr>
      <w:r>
        <w:separator/>
      </w:r>
    </w:p>
  </w:footnote>
  <w:footnote w:type="continuationSeparator" w:id="0">
    <w:p w14:paraId="50941F69" w14:textId="77777777" w:rsidR="00171B2A" w:rsidRDefault="00171B2A" w:rsidP="00C8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854F" w14:textId="77777777" w:rsidR="00B923FE" w:rsidRDefault="00B923FE" w:rsidP="00B923FE">
    <w:pPr>
      <w:pStyle w:val="Header"/>
      <w:jc w:val="center"/>
      <w:rPr>
        <w:rFonts w:ascii="Gentium Book Plus" w:hAnsi="Gentium Book Plus" w:cs="Gentium Book Plus"/>
        <w:sz w:val="32"/>
        <w:szCs w:val="32"/>
      </w:rPr>
    </w:pPr>
    <w:r>
      <w:rPr>
        <w:rFonts w:ascii="Gentium Book Plus" w:hAnsi="Gentium Book Plus" w:cs="Gentium Book Plus"/>
        <w:sz w:val="32"/>
        <w:szCs w:val="32"/>
      </w:rPr>
      <w:t>The Scottish Episcopal Church</w:t>
    </w:r>
  </w:p>
  <w:p w14:paraId="44EDB557" w14:textId="77777777" w:rsidR="00B923FE" w:rsidRDefault="00B92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2337"/>
    <w:multiLevelType w:val="hybridMultilevel"/>
    <w:tmpl w:val="87600E0E"/>
    <w:lvl w:ilvl="0" w:tplc="C7E4FF88">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657A4B"/>
    <w:multiLevelType w:val="hybridMultilevel"/>
    <w:tmpl w:val="A044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492445">
    <w:abstractNumId w:val="0"/>
  </w:num>
  <w:num w:numId="2" w16cid:durableId="1348798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9F1"/>
    <w:rsid w:val="001405D9"/>
    <w:rsid w:val="00171B2A"/>
    <w:rsid w:val="001753B6"/>
    <w:rsid w:val="002652F6"/>
    <w:rsid w:val="00276A3B"/>
    <w:rsid w:val="002903A7"/>
    <w:rsid w:val="002D1753"/>
    <w:rsid w:val="002F29F1"/>
    <w:rsid w:val="005101EE"/>
    <w:rsid w:val="00573E73"/>
    <w:rsid w:val="00580690"/>
    <w:rsid w:val="005B314A"/>
    <w:rsid w:val="00660B74"/>
    <w:rsid w:val="006A5C44"/>
    <w:rsid w:val="006A672F"/>
    <w:rsid w:val="006D183C"/>
    <w:rsid w:val="00701F02"/>
    <w:rsid w:val="00884B7C"/>
    <w:rsid w:val="008923B7"/>
    <w:rsid w:val="008A3016"/>
    <w:rsid w:val="0090103A"/>
    <w:rsid w:val="00944540"/>
    <w:rsid w:val="00980535"/>
    <w:rsid w:val="00A25294"/>
    <w:rsid w:val="00A8612F"/>
    <w:rsid w:val="00AA75F5"/>
    <w:rsid w:val="00B84F99"/>
    <w:rsid w:val="00B923FE"/>
    <w:rsid w:val="00BF1280"/>
    <w:rsid w:val="00C013DD"/>
    <w:rsid w:val="00C556DE"/>
    <w:rsid w:val="00C82657"/>
    <w:rsid w:val="00C92C61"/>
    <w:rsid w:val="00CA2484"/>
    <w:rsid w:val="00D43A14"/>
    <w:rsid w:val="00D57D75"/>
    <w:rsid w:val="00D74E72"/>
    <w:rsid w:val="00DB5572"/>
    <w:rsid w:val="00DF0F3F"/>
    <w:rsid w:val="00E61DC5"/>
    <w:rsid w:val="00E722B8"/>
    <w:rsid w:val="00EB4555"/>
    <w:rsid w:val="00EF32D9"/>
    <w:rsid w:val="00F36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2889"/>
  <w15:chartTrackingRefBased/>
  <w15:docId w15:val="{FC8DB500-19E5-1940-A450-234CA25B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Body CS)"/>
        <w:kern w:val="2"/>
        <w:sz w:val="22"/>
        <w:szCs w:val="24"/>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9F1"/>
  </w:style>
  <w:style w:type="paragraph" w:styleId="Heading1">
    <w:name w:val="heading 1"/>
    <w:basedOn w:val="Normal"/>
    <w:next w:val="Normal"/>
    <w:link w:val="Heading1Char"/>
    <w:uiPriority w:val="9"/>
    <w:qFormat/>
    <w:rsid w:val="002F2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9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9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29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29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29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29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29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9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9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29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29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29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29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29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2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9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9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29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29F1"/>
    <w:rPr>
      <w:i/>
      <w:iCs/>
      <w:color w:val="404040" w:themeColor="text1" w:themeTint="BF"/>
    </w:rPr>
  </w:style>
  <w:style w:type="paragraph" w:styleId="ListParagraph">
    <w:name w:val="List Paragraph"/>
    <w:basedOn w:val="Normal"/>
    <w:uiPriority w:val="34"/>
    <w:qFormat/>
    <w:rsid w:val="002F29F1"/>
    <w:pPr>
      <w:ind w:left="720"/>
      <w:contextualSpacing/>
    </w:pPr>
  </w:style>
  <w:style w:type="character" w:styleId="IntenseEmphasis">
    <w:name w:val="Intense Emphasis"/>
    <w:basedOn w:val="DefaultParagraphFont"/>
    <w:uiPriority w:val="21"/>
    <w:qFormat/>
    <w:rsid w:val="002F29F1"/>
    <w:rPr>
      <w:i/>
      <w:iCs/>
      <w:color w:val="0F4761" w:themeColor="accent1" w:themeShade="BF"/>
    </w:rPr>
  </w:style>
  <w:style w:type="paragraph" w:styleId="IntenseQuote">
    <w:name w:val="Intense Quote"/>
    <w:basedOn w:val="Normal"/>
    <w:next w:val="Normal"/>
    <w:link w:val="IntenseQuoteChar"/>
    <w:uiPriority w:val="30"/>
    <w:qFormat/>
    <w:rsid w:val="002F2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9F1"/>
    <w:rPr>
      <w:i/>
      <w:iCs/>
      <w:color w:val="0F4761" w:themeColor="accent1" w:themeShade="BF"/>
    </w:rPr>
  </w:style>
  <w:style w:type="character" w:styleId="IntenseReference">
    <w:name w:val="Intense Reference"/>
    <w:basedOn w:val="DefaultParagraphFont"/>
    <w:uiPriority w:val="32"/>
    <w:qFormat/>
    <w:rsid w:val="002F29F1"/>
    <w:rPr>
      <w:b/>
      <w:bCs/>
      <w:smallCaps/>
      <w:color w:val="0F4761" w:themeColor="accent1" w:themeShade="BF"/>
      <w:spacing w:val="5"/>
    </w:rPr>
  </w:style>
  <w:style w:type="paragraph" w:customStyle="1" w:styleId="LOs1">
    <w:name w:val="LOs 1"/>
    <w:basedOn w:val="Normal"/>
    <w:autoRedefine/>
    <w:uiPriority w:val="99"/>
    <w:rsid w:val="002F29F1"/>
    <w:pPr>
      <w:tabs>
        <w:tab w:val="left" w:pos="1725"/>
      </w:tabs>
      <w:spacing w:line="240" w:lineRule="auto"/>
    </w:pPr>
    <w:rPr>
      <w:rFonts w:ascii="Tw Cen MT" w:eastAsia="MS ??" w:hAnsi="Tw Cen MT" w:cs="Arial"/>
      <w:kern w:val="0"/>
      <w:szCs w:val="22"/>
      <w:lang w:val="en-US"/>
      <w14:ligatures w14:val="none"/>
    </w:rPr>
  </w:style>
  <w:style w:type="character" w:styleId="Hyperlink">
    <w:name w:val="Hyperlink"/>
    <w:basedOn w:val="DefaultParagraphFont"/>
    <w:uiPriority w:val="99"/>
    <w:unhideWhenUsed/>
    <w:rsid w:val="00C82657"/>
    <w:rPr>
      <w:color w:val="467886" w:themeColor="hyperlink"/>
      <w:u w:val="single"/>
    </w:rPr>
  </w:style>
  <w:style w:type="paragraph" w:styleId="Header">
    <w:name w:val="header"/>
    <w:basedOn w:val="Normal"/>
    <w:link w:val="HeaderChar"/>
    <w:uiPriority w:val="99"/>
    <w:unhideWhenUsed/>
    <w:rsid w:val="00C8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657"/>
  </w:style>
  <w:style w:type="paragraph" w:styleId="Footer">
    <w:name w:val="footer"/>
    <w:basedOn w:val="Normal"/>
    <w:link w:val="FooterChar"/>
    <w:uiPriority w:val="99"/>
    <w:unhideWhenUsed/>
    <w:rsid w:val="00C8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657"/>
  </w:style>
  <w:style w:type="character" w:styleId="FollowedHyperlink">
    <w:name w:val="FollowedHyperlink"/>
    <w:basedOn w:val="DefaultParagraphFont"/>
    <w:uiPriority w:val="99"/>
    <w:semiHidden/>
    <w:unhideWhenUsed/>
    <w:rsid w:val="00B923FE"/>
    <w:rPr>
      <w:color w:val="96607D" w:themeColor="followedHyperlink"/>
      <w:u w:val="single"/>
    </w:rPr>
  </w:style>
  <w:style w:type="character" w:styleId="UnresolvedMention">
    <w:name w:val="Unresolved Mention"/>
    <w:basedOn w:val="DefaultParagraphFont"/>
    <w:uiPriority w:val="99"/>
    <w:semiHidden/>
    <w:unhideWhenUsed/>
    <w:rsid w:val="00884B7C"/>
    <w:rPr>
      <w:color w:val="605E5C"/>
      <w:shd w:val="clear" w:color="auto" w:fill="E1DFDD"/>
    </w:rPr>
  </w:style>
  <w:style w:type="character" w:styleId="PlaceholderText">
    <w:name w:val="Placeholder Text"/>
    <w:basedOn w:val="DefaultParagraphFont"/>
    <w:uiPriority w:val="99"/>
    <w:semiHidden/>
    <w:rsid w:val="00884B7C"/>
    <w:rPr>
      <w:color w:val="808080"/>
    </w:rPr>
  </w:style>
  <w:style w:type="table" w:styleId="TableGrid">
    <w:name w:val="Table Grid"/>
    <w:basedOn w:val="TableNormal"/>
    <w:uiPriority w:val="39"/>
    <w:rsid w:val="0088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330678">
      <w:bodyDiv w:val="1"/>
      <w:marLeft w:val="0"/>
      <w:marRight w:val="0"/>
      <w:marTop w:val="0"/>
      <w:marBottom w:val="0"/>
      <w:divBdr>
        <w:top w:val="none" w:sz="0" w:space="0" w:color="auto"/>
        <w:left w:val="none" w:sz="0" w:space="0" w:color="auto"/>
        <w:bottom w:val="none" w:sz="0" w:space="0" w:color="auto"/>
        <w:right w:val="none" w:sz="0" w:space="0" w:color="auto"/>
      </w:divBdr>
      <w:divsChild>
        <w:div w:id="505706923">
          <w:blockQuote w:val="1"/>
          <w:marLeft w:val="600"/>
          <w:marRight w:val="0"/>
          <w:marTop w:val="0"/>
          <w:marBottom w:val="0"/>
          <w:divBdr>
            <w:top w:val="none" w:sz="0" w:space="0" w:color="auto"/>
            <w:left w:val="none" w:sz="0" w:space="0" w:color="auto"/>
            <w:bottom w:val="none" w:sz="0" w:space="0" w:color="auto"/>
            <w:right w:val="none" w:sz="0" w:space="0" w:color="auto"/>
          </w:divBdr>
          <w:divsChild>
            <w:div w:id="989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O@scotland.anglica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do@scotland.anglican.org" TargetMode="External"/><Relationship Id="rId4" Type="http://schemas.openxmlformats.org/officeDocument/2006/relationships/webSettings" Target="webSettings.xml"/><Relationship Id="rId9" Type="http://schemas.openxmlformats.org/officeDocument/2006/relationships/hyperlink" Target="https://sei.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Provost</dc:creator>
  <cp:keywords/>
  <dc:description/>
  <cp:lastModifiedBy>Elizabeth Thomson</cp:lastModifiedBy>
  <cp:revision>6</cp:revision>
  <dcterms:created xsi:type="dcterms:W3CDTF">2025-01-09T09:22:00Z</dcterms:created>
  <dcterms:modified xsi:type="dcterms:W3CDTF">2025-02-07T13:11:00Z</dcterms:modified>
</cp:coreProperties>
</file>