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CEE9" w14:textId="2347BD5F" w:rsidR="00F26DC0" w:rsidRDefault="00EA6894" w:rsidP="00DA6041">
      <w:pPr>
        <w:tabs>
          <w:tab w:val="left" w:pos="4866"/>
        </w:tabs>
        <w:rPr>
          <w:rFonts w:ascii="Gentium Plus" w:hAnsi="Gentium Plus" w:cs="Gentium Plus"/>
        </w:rPr>
      </w:pPr>
      <w:r w:rsidRPr="00F26DC0">
        <w:rPr>
          <w:rFonts w:ascii="Gentium Plus" w:hAnsi="Gentium Plus" w:cs="Gentium Plus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FD03AB6" wp14:editId="15F14093">
            <wp:simplePos x="0" y="0"/>
            <wp:positionH relativeFrom="margin">
              <wp:posOffset>8442812</wp:posOffset>
            </wp:positionH>
            <wp:positionV relativeFrom="margin">
              <wp:posOffset>-544195</wp:posOffset>
            </wp:positionV>
            <wp:extent cx="842400" cy="1800000"/>
            <wp:effectExtent l="0" t="0" r="0" b="3810"/>
            <wp:wrapSquare wrapText="bothSides"/>
            <wp:docPr id="1237691033" name="Picture 3" descr="A red and yellow emblem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91033" name="Picture 3" descr="A red and yellow emblem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041" w:rsidRPr="00F26DC0">
        <w:rPr>
          <w:rFonts w:ascii="Gentium Plus" w:hAnsi="Gentium Plus" w:cs="Gentium Plu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D6102E" wp14:editId="079C3B4D">
                <wp:simplePos x="0" y="0"/>
                <wp:positionH relativeFrom="margin">
                  <wp:align>center</wp:align>
                </wp:positionH>
                <wp:positionV relativeFrom="margin">
                  <wp:posOffset>-53692</wp:posOffset>
                </wp:positionV>
                <wp:extent cx="4060800" cy="583200"/>
                <wp:effectExtent l="0" t="0" r="16510" b="13970"/>
                <wp:wrapNone/>
                <wp:docPr id="2009276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00" cy="58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42695" w14:textId="657D8ACA" w:rsidR="00F26DC0" w:rsidRPr="00F26DC0" w:rsidRDefault="003244A6" w:rsidP="00F26DC0">
                            <w:pPr>
                              <w:jc w:val="center"/>
                              <w:rPr>
                                <w:rFonts w:ascii="Gentium Book Plus" w:hAnsi="Gentium Book Plus" w:cs="Gentium Book Plu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ntium Book Plus" w:hAnsi="Gentium Book Plus" w:cs="Gentium Book Plus"/>
                                <w:sz w:val="48"/>
                                <w:szCs w:val="48"/>
                              </w:rPr>
                              <w:t>Sponsoring Papers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610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4.25pt;width:319.75pt;height:45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E+sNwIAAHwEAAAOAAAAZHJzL2Uyb0RvYy54bWysVE1v2zAMvQ/YfxB0X+ykSZY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" fillcolor="white [3201]" strokeweight=".5pt">
                <v:textbox>
                  <w:txbxContent>
                    <w:p w14:paraId="04442695" w14:textId="657D8ACA" w:rsidR="00F26DC0" w:rsidRPr="00F26DC0" w:rsidRDefault="003244A6" w:rsidP="00F26DC0">
                      <w:pPr>
                        <w:jc w:val="center"/>
                        <w:rPr>
                          <w:rFonts w:ascii="Gentium Book Plus" w:hAnsi="Gentium Book Plus" w:cs="Gentium Book Plus"/>
                          <w:sz w:val="48"/>
                          <w:szCs w:val="48"/>
                        </w:rPr>
                      </w:pPr>
                      <w:r>
                        <w:rPr>
                          <w:rFonts w:ascii="Gentium Book Plus" w:hAnsi="Gentium Book Plus" w:cs="Gentium Book Plus"/>
                          <w:sz w:val="48"/>
                          <w:szCs w:val="48"/>
                        </w:rPr>
                        <w:t>Sponsoring Papers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DF6EFF0" w14:textId="77777777" w:rsidR="00F26DC0" w:rsidRDefault="00F26DC0">
      <w:pPr>
        <w:rPr>
          <w:rFonts w:ascii="Gentium Plus" w:hAnsi="Gentium Plus" w:cs="Gentium Plus"/>
        </w:rPr>
      </w:pPr>
    </w:p>
    <w:p w14:paraId="2D2B005B" w14:textId="77777777" w:rsidR="00C42788" w:rsidRDefault="00C42788">
      <w:pPr>
        <w:rPr>
          <w:rFonts w:ascii="Gentium Plus" w:hAnsi="Gentium Plus" w:cs="Gentium Plus"/>
        </w:rPr>
      </w:pPr>
    </w:p>
    <w:p w14:paraId="1305AE43" w14:textId="77777777" w:rsidR="00C42788" w:rsidRDefault="00C42788">
      <w:pPr>
        <w:rPr>
          <w:rFonts w:ascii="Gentium Plus" w:hAnsi="Gentium Plus" w:cs="Gentium Plus"/>
        </w:rPr>
      </w:pPr>
    </w:p>
    <w:p w14:paraId="6AB19A2F" w14:textId="20EBE08C" w:rsidR="00C42788" w:rsidRPr="00C42788" w:rsidRDefault="00C42788" w:rsidP="00C42788">
      <w:pPr>
        <w:tabs>
          <w:tab w:val="left" w:pos="4820"/>
        </w:tabs>
        <w:rPr>
          <w:rStyle w:val="Hyperlink"/>
          <w:rFonts w:ascii="Gentium Plus" w:hAnsi="Gentium Plus" w:cs="Gentium Plus"/>
          <w:b/>
          <w:color w:val="auto"/>
          <w:u w:val="none"/>
        </w:rPr>
      </w:pPr>
      <w:r w:rsidRPr="00C42788">
        <w:rPr>
          <w:rStyle w:val="Hyperlink"/>
          <w:rFonts w:ascii="Gentium Plus" w:hAnsi="Gentium Plus" w:cs="Gentium Plus"/>
          <w:b/>
          <w:color w:val="auto"/>
          <w:u w:val="none"/>
        </w:rPr>
        <w:t xml:space="preserve">Candidate’s name: </w:t>
      </w:r>
      <w:r w:rsidRPr="00C42788">
        <w:rPr>
          <w:rStyle w:val="Hyperlink"/>
          <w:rFonts w:ascii="Gentium Plus" w:hAnsi="Gentium Plus" w:cs="Gentium Plus"/>
          <w:b/>
          <w:color w:val="auto"/>
          <w:u w:val="none"/>
        </w:rPr>
        <w:tab/>
      </w:r>
      <w:r w:rsidR="00982D21">
        <w:rPr>
          <w:rStyle w:val="Hyperlink"/>
          <w:rFonts w:ascii="Gentium Plus" w:hAnsi="Gentium Plus" w:cs="Gentium Plus"/>
          <w:b/>
          <w:color w:val="auto"/>
          <w:u w:val="none"/>
        </w:rPr>
        <w:t>N</w:t>
      </w:r>
      <w:r w:rsidRPr="00C42788">
        <w:rPr>
          <w:rStyle w:val="Hyperlink"/>
          <w:rFonts w:ascii="Gentium Plus" w:hAnsi="Gentium Plus" w:cs="Gentium Plus"/>
          <w:b/>
          <w:color w:val="auto"/>
          <w:u w:val="none"/>
        </w:rPr>
        <w:br/>
      </w:r>
    </w:p>
    <w:p w14:paraId="3A74FC87" w14:textId="443D6CA4" w:rsidR="00C42788" w:rsidRDefault="00C42788" w:rsidP="00C42788">
      <w:pPr>
        <w:tabs>
          <w:tab w:val="left" w:pos="4820"/>
        </w:tabs>
        <w:rPr>
          <w:rStyle w:val="Hyperlink"/>
          <w:rFonts w:ascii="Gentium Plus" w:hAnsi="Gentium Plus" w:cs="Gentium Plus"/>
          <w:b/>
          <w:color w:val="auto"/>
          <w:u w:val="none"/>
        </w:rPr>
      </w:pPr>
      <w:r w:rsidRPr="00C42788">
        <w:rPr>
          <w:rStyle w:val="Hyperlink"/>
          <w:rFonts w:ascii="Gentium Plus" w:hAnsi="Gentium Plus" w:cs="Gentium Plus"/>
          <w:b/>
          <w:color w:val="auto"/>
          <w:u w:val="none"/>
        </w:rPr>
        <w:t xml:space="preserve">Date of </w:t>
      </w:r>
      <w:r w:rsidR="003244A6">
        <w:rPr>
          <w:rStyle w:val="Hyperlink"/>
          <w:rFonts w:ascii="Gentium Plus" w:hAnsi="Gentium Plus" w:cs="Gentium Plus"/>
          <w:b/>
          <w:color w:val="auto"/>
          <w:u w:val="none"/>
        </w:rPr>
        <w:t>Advisory Selection Panel</w:t>
      </w:r>
      <w:r w:rsidRPr="00C42788">
        <w:rPr>
          <w:rStyle w:val="Hyperlink"/>
          <w:rFonts w:ascii="Gentium Plus" w:hAnsi="Gentium Plus" w:cs="Gentium Plus"/>
          <w:b/>
          <w:color w:val="auto"/>
          <w:u w:val="none"/>
        </w:rPr>
        <w:t xml:space="preserve"> </w:t>
      </w:r>
      <w:r w:rsidRPr="00C42788">
        <w:rPr>
          <w:rStyle w:val="Hyperlink"/>
          <w:rFonts w:ascii="Gentium Plus" w:hAnsi="Gentium Plus" w:cs="Gentium Plus"/>
          <w:b/>
          <w:color w:val="auto"/>
          <w:u w:val="none"/>
        </w:rPr>
        <w:tab/>
      </w:r>
      <w:r w:rsidR="00982D21">
        <w:rPr>
          <w:rStyle w:val="Hyperlink"/>
          <w:rFonts w:ascii="Gentium Plus" w:hAnsi="Gentium Plus" w:cs="Gentium Plus"/>
          <w:b/>
          <w:color w:val="auto"/>
          <w:u w:val="none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1938"/>
        <w:gridCol w:w="1939"/>
        <w:gridCol w:w="1939"/>
        <w:gridCol w:w="1938"/>
        <w:gridCol w:w="1939"/>
        <w:gridCol w:w="1939"/>
      </w:tblGrid>
      <w:tr w:rsidR="0030406E" w14:paraId="6B273C09" w14:textId="77777777" w:rsidTr="0030406E">
        <w:tc>
          <w:tcPr>
            <w:tcW w:w="14539" w:type="dxa"/>
            <w:gridSpan w:val="7"/>
            <w:shd w:val="clear" w:color="auto" w:fill="F2F2F2" w:themeFill="background1" w:themeFillShade="F2"/>
          </w:tcPr>
          <w:p w14:paraId="313F798F" w14:textId="780C6BF6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  <w:r w:rsidRPr="003244A6">
              <w:rPr>
                <w:rFonts w:ascii="Gentium Plus" w:hAnsi="Gentium Plus" w:cs="Gentium Plus"/>
                <w:b/>
                <w:bCs/>
                <w:szCs w:val="22"/>
              </w:rPr>
              <w:t>Personal history, including occupational pattern</w:t>
            </w:r>
          </w:p>
        </w:tc>
      </w:tr>
      <w:tr w:rsidR="0030406E" w14:paraId="4DD8AD65" w14:textId="77777777" w:rsidTr="0030406E">
        <w:tc>
          <w:tcPr>
            <w:tcW w:w="14539" w:type="dxa"/>
            <w:gridSpan w:val="7"/>
            <w:tcBorders>
              <w:bottom w:val="single" w:sz="4" w:space="0" w:color="auto"/>
            </w:tcBorders>
          </w:tcPr>
          <w:p w14:paraId="4742197D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30406E" w14:paraId="6D5A8FDD" w14:textId="77777777" w:rsidTr="0030406E">
        <w:tc>
          <w:tcPr>
            <w:tcW w:w="14539" w:type="dxa"/>
            <w:gridSpan w:val="7"/>
            <w:tcBorders>
              <w:left w:val="nil"/>
              <w:right w:val="nil"/>
            </w:tcBorders>
          </w:tcPr>
          <w:p w14:paraId="0C066B99" w14:textId="77777777" w:rsidR="0030406E" w:rsidRDefault="0030406E" w:rsidP="00B669A4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30406E" w14:paraId="7DAFB75D" w14:textId="77777777" w:rsidTr="0030406E">
        <w:tc>
          <w:tcPr>
            <w:tcW w:w="14539" w:type="dxa"/>
            <w:gridSpan w:val="7"/>
            <w:shd w:val="clear" w:color="auto" w:fill="F2F2F2" w:themeFill="background1" w:themeFillShade="F2"/>
          </w:tcPr>
          <w:p w14:paraId="47F0D888" w14:textId="4B175DD8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 xml:space="preserve">Points to explore: </w:t>
            </w:r>
          </w:p>
        </w:tc>
      </w:tr>
      <w:tr w:rsidR="0030406E" w:rsidRPr="0030406E" w14:paraId="76CA994E" w14:textId="77777777" w:rsidTr="0030406E">
        <w:tc>
          <w:tcPr>
            <w:tcW w:w="2907" w:type="dxa"/>
            <w:shd w:val="clear" w:color="auto" w:fill="F2F2F2" w:themeFill="background1" w:themeFillShade="F2"/>
          </w:tcPr>
          <w:p w14:paraId="57E26EA3" w14:textId="77777777" w:rsidR="0030406E" w:rsidRPr="0030406E" w:rsidRDefault="0030406E" w:rsidP="0030406E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1938" w:type="dxa"/>
          </w:tcPr>
          <w:p w14:paraId="24BB5987" w14:textId="60E184EF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>Faith</w:t>
            </w:r>
          </w:p>
        </w:tc>
        <w:tc>
          <w:tcPr>
            <w:tcW w:w="1939" w:type="dxa"/>
          </w:tcPr>
          <w:p w14:paraId="4266629D" w14:textId="789669B2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>Prayer</w:t>
            </w:r>
          </w:p>
        </w:tc>
        <w:tc>
          <w:tcPr>
            <w:tcW w:w="1939" w:type="dxa"/>
          </w:tcPr>
          <w:p w14:paraId="6CE20151" w14:textId="15B42383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>Self</w:t>
            </w:r>
          </w:p>
        </w:tc>
        <w:tc>
          <w:tcPr>
            <w:tcW w:w="1938" w:type="dxa"/>
          </w:tcPr>
          <w:p w14:paraId="355969ED" w14:textId="74195BFD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>Mission</w:t>
            </w:r>
          </w:p>
        </w:tc>
        <w:tc>
          <w:tcPr>
            <w:tcW w:w="1939" w:type="dxa"/>
          </w:tcPr>
          <w:p w14:paraId="42417959" w14:textId="223EB523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>Community</w:t>
            </w:r>
          </w:p>
        </w:tc>
        <w:tc>
          <w:tcPr>
            <w:tcW w:w="1939" w:type="dxa"/>
          </w:tcPr>
          <w:p w14:paraId="64D91369" w14:textId="78306BCD" w:rsidR="0030406E" w:rsidRPr="0030406E" w:rsidRDefault="0030406E" w:rsidP="0030406E">
            <w:pPr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</w:pPr>
            <w:r w:rsidRPr="0030406E">
              <w:rPr>
                <w:rStyle w:val="Hyperlink"/>
                <w:rFonts w:ascii="Gentium Plus" w:hAnsi="Gentium Plus" w:cs="Gentium Plus"/>
                <w:b/>
                <w:bCs/>
                <w:color w:val="auto"/>
                <w:u w:val="none"/>
              </w:rPr>
              <w:t>Calling</w:t>
            </w:r>
          </w:p>
        </w:tc>
      </w:tr>
      <w:tr w:rsidR="0030406E" w14:paraId="422E966E" w14:textId="77777777" w:rsidTr="00EC14AF">
        <w:tc>
          <w:tcPr>
            <w:tcW w:w="2907" w:type="dxa"/>
          </w:tcPr>
          <w:p w14:paraId="5B372459" w14:textId="7716EEEF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  <w:r w:rsidRPr="003244A6">
              <w:rPr>
                <w:rFonts w:ascii="Gentium Plus" w:hAnsi="Gentium Plus" w:cs="Gentium Plus"/>
                <w:b/>
                <w:bCs/>
                <w:szCs w:val="22"/>
              </w:rPr>
              <w:t>from VA report</w:t>
            </w:r>
          </w:p>
        </w:tc>
        <w:tc>
          <w:tcPr>
            <w:tcW w:w="1938" w:type="dxa"/>
          </w:tcPr>
          <w:p w14:paraId="0CCE7678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67A39921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0A368865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8" w:type="dxa"/>
          </w:tcPr>
          <w:p w14:paraId="691B3267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53697D99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28A0F6F3" w14:textId="215D212D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30406E" w14:paraId="41CB18AF" w14:textId="77777777" w:rsidTr="00F3506B">
        <w:tc>
          <w:tcPr>
            <w:tcW w:w="2907" w:type="dxa"/>
          </w:tcPr>
          <w:p w14:paraId="421FD2F2" w14:textId="45D9489A" w:rsidR="0030406E" w:rsidRPr="003244A6" w:rsidRDefault="0030406E" w:rsidP="0030406E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3244A6">
              <w:rPr>
                <w:rFonts w:ascii="Gentium Plus" w:hAnsi="Gentium Plus" w:cs="Gentium Plus"/>
                <w:b/>
                <w:bCs/>
                <w:szCs w:val="22"/>
              </w:rPr>
              <w:t>from ADO report</w:t>
            </w:r>
          </w:p>
        </w:tc>
        <w:tc>
          <w:tcPr>
            <w:tcW w:w="1938" w:type="dxa"/>
          </w:tcPr>
          <w:p w14:paraId="143A5496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1CCBC11B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4FBBEEA4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8" w:type="dxa"/>
          </w:tcPr>
          <w:p w14:paraId="77BEEE81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72D0BE66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2A956EDF" w14:textId="6E6E3028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30406E" w14:paraId="40740A2F" w14:textId="77777777" w:rsidTr="00774ACB">
        <w:tc>
          <w:tcPr>
            <w:tcW w:w="2907" w:type="dxa"/>
          </w:tcPr>
          <w:p w14:paraId="46C8A11A" w14:textId="43DD2C13" w:rsidR="0030406E" w:rsidRPr="003244A6" w:rsidRDefault="0030406E" w:rsidP="0030406E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3244A6">
              <w:rPr>
                <w:rFonts w:ascii="Gentium Plus" w:hAnsi="Gentium Plus" w:cs="Gentium Plus"/>
                <w:b/>
                <w:bCs/>
                <w:szCs w:val="22"/>
              </w:rPr>
              <w:t>from DM report</w:t>
            </w:r>
          </w:p>
        </w:tc>
        <w:tc>
          <w:tcPr>
            <w:tcW w:w="1938" w:type="dxa"/>
          </w:tcPr>
          <w:p w14:paraId="7427712C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282D9CB9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78E222B8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8" w:type="dxa"/>
          </w:tcPr>
          <w:p w14:paraId="165AF1EB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39FF8EA0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</w:tcPr>
          <w:p w14:paraId="35D4D173" w14:textId="13064F93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30406E" w14:paraId="2EEE002D" w14:textId="77777777" w:rsidTr="00EA6894">
        <w:tc>
          <w:tcPr>
            <w:tcW w:w="2907" w:type="dxa"/>
            <w:tcBorders>
              <w:bottom w:val="single" w:sz="4" w:space="0" w:color="auto"/>
            </w:tcBorders>
          </w:tcPr>
          <w:p w14:paraId="047F68AA" w14:textId="180D9F88" w:rsidR="0030406E" w:rsidRPr="003244A6" w:rsidRDefault="0030406E" w:rsidP="0030406E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from references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6DEE833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07EA6F9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25D86C02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7AB4627D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5334679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B2393E8" w14:textId="77777777" w:rsidR="0030406E" w:rsidRDefault="0030406E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EA6894" w14:paraId="5DF3A636" w14:textId="77777777" w:rsidTr="00EA6894">
        <w:tc>
          <w:tcPr>
            <w:tcW w:w="14539" w:type="dxa"/>
            <w:gridSpan w:val="7"/>
            <w:tcBorders>
              <w:left w:val="nil"/>
              <w:right w:val="nil"/>
            </w:tcBorders>
          </w:tcPr>
          <w:p w14:paraId="68674CA1" w14:textId="77777777" w:rsidR="00EA6894" w:rsidRDefault="00EA6894" w:rsidP="0030406E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  <w:tr w:rsidR="0030406E" w:rsidRPr="0030406E" w14:paraId="563BF1AB" w14:textId="77777777" w:rsidTr="0030406E">
        <w:tc>
          <w:tcPr>
            <w:tcW w:w="14539" w:type="dxa"/>
            <w:gridSpan w:val="7"/>
            <w:shd w:val="clear" w:color="auto" w:fill="F2F2F2" w:themeFill="background1" w:themeFillShade="F2"/>
          </w:tcPr>
          <w:p w14:paraId="18F6FC5B" w14:textId="6344ADF4" w:rsidR="0030406E" w:rsidRPr="0030406E" w:rsidRDefault="0030406E" w:rsidP="00B669A4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  <w:r w:rsidRPr="0030406E">
              <w:rPr>
                <w:rFonts w:ascii="Gentium Plus" w:hAnsi="Gentium Plus" w:cs="Gentium Plus"/>
                <w:b/>
                <w:bCs/>
                <w:szCs w:val="22"/>
              </w:rPr>
              <w:t>PDO’s notes</w:t>
            </w:r>
          </w:p>
        </w:tc>
      </w:tr>
      <w:tr w:rsidR="0030406E" w14:paraId="75DF1D5A" w14:textId="77777777" w:rsidTr="00B669A4">
        <w:tc>
          <w:tcPr>
            <w:tcW w:w="14539" w:type="dxa"/>
            <w:gridSpan w:val="7"/>
          </w:tcPr>
          <w:p w14:paraId="54B31951" w14:textId="77777777" w:rsidR="0030406E" w:rsidRDefault="0030406E" w:rsidP="00B669A4">
            <w:pPr>
              <w:rPr>
                <w:rStyle w:val="Hyperlink"/>
                <w:rFonts w:ascii="Gentium Plus" w:hAnsi="Gentium Plus" w:cs="Gentium Plus"/>
                <w:color w:val="auto"/>
                <w:u w:val="none"/>
              </w:rPr>
            </w:pPr>
          </w:p>
        </w:tc>
      </w:tr>
    </w:tbl>
    <w:p w14:paraId="6727BEC3" w14:textId="77777777" w:rsidR="00C42788" w:rsidRPr="003244A6" w:rsidRDefault="00C42788" w:rsidP="003244A6">
      <w:pPr>
        <w:rPr>
          <w:rStyle w:val="Hyperlink"/>
          <w:rFonts w:ascii="Gentium Plus" w:hAnsi="Gentium Plus" w:cs="Gentium Plus"/>
          <w:color w:val="auto"/>
          <w:u w:val="none"/>
        </w:rPr>
      </w:pPr>
    </w:p>
    <w:p w14:paraId="1A4EE40C" w14:textId="3ABD83B1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 xml:space="preserve">Checklist: </w:t>
      </w:r>
    </w:p>
    <w:p w14:paraId="171FE65F" w14:textId="298FF683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Clergy reference</w:t>
      </w:r>
    </w:p>
    <w:p w14:paraId="3AE698C0" w14:textId="033B9195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Occupational reference</w:t>
      </w:r>
    </w:p>
    <w:p w14:paraId="5F379345" w14:textId="2E0B01FC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lastRenderedPageBreak/>
        <w:t>Personal reference</w:t>
      </w:r>
    </w:p>
    <w:p w14:paraId="0527B9E6" w14:textId="4681D90E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Discernment Meeting report</w:t>
      </w:r>
    </w:p>
    <w:p w14:paraId="732E3487" w14:textId="4CD07C6D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Discernment Record</w:t>
      </w:r>
    </w:p>
    <w:p w14:paraId="47E93E50" w14:textId="1137151C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ADO report</w:t>
      </w:r>
    </w:p>
    <w:p w14:paraId="4FE4337D" w14:textId="21B7179D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VA report</w:t>
      </w:r>
    </w:p>
    <w:p w14:paraId="2875F3AC" w14:textId="77777777" w:rsidR="0030406E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</w:p>
    <w:p w14:paraId="31C6C8C1" w14:textId="77777777" w:rsidR="0030406E" w:rsidRPr="0030406E" w:rsidRDefault="0030406E" w:rsidP="0030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ntium Plus" w:eastAsia="Times New Roman" w:hAnsi="Gentium Plus" w:cs="Gentium Plus"/>
          <w:sz w:val="24"/>
          <w:szCs w:val="20"/>
        </w:rPr>
      </w:pPr>
      <w:r w:rsidRPr="0030406E">
        <w:rPr>
          <w:rFonts w:ascii="Gentium Plus" w:eastAsia="Times New Roman" w:hAnsi="Gentium Plus" w:cs="Gentium Plus"/>
          <w:b/>
          <w:sz w:val="24"/>
          <w:szCs w:val="20"/>
        </w:rPr>
        <w:t>CANDIDATE'S DECLARATION</w:t>
      </w:r>
    </w:p>
    <w:p w14:paraId="32105800" w14:textId="7BA78B22" w:rsidR="0030406E" w:rsidRPr="0030406E" w:rsidRDefault="0030406E" w:rsidP="0030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0" w:line="240" w:lineRule="auto"/>
        <w:jc w:val="both"/>
        <w:rPr>
          <w:rFonts w:ascii="Gentium Plus" w:eastAsia="Times New Roman" w:hAnsi="Gentium Plus" w:cs="Gentium Plus"/>
          <w:spacing w:val="-4"/>
          <w:sz w:val="24"/>
          <w:szCs w:val="20"/>
        </w:rPr>
      </w:pPr>
      <w:r w:rsidRPr="0030406E">
        <w:rPr>
          <w:rFonts w:ascii="Gentium Plus" w:eastAsia="Times New Roman" w:hAnsi="Gentium Plus" w:cs="Gentium Plus"/>
          <w:spacing w:val="-4"/>
          <w:sz w:val="24"/>
          <w:szCs w:val="20"/>
        </w:rPr>
        <w:t>I have read these Sponsoring Papers and understand that they will be submitted for my Advisory Selection Panel.</w:t>
      </w:r>
    </w:p>
    <w:p w14:paraId="380CC135" w14:textId="77777777" w:rsidR="0030406E" w:rsidRPr="0030406E" w:rsidRDefault="0030406E" w:rsidP="0030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567" w:hanging="567"/>
        <w:rPr>
          <w:rFonts w:ascii="Gentium Plus" w:eastAsia="Times New Roman" w:hAnsi="Gentium Plus" w:cs="Gentium Plus"/>
          <w:b/>
          <w:sz w:val="24"/>
          <w:szCs w:val="20"/>
        </w:rPr>
      </w:pPr>
    </w:p>
    <w:p w14:paraId="5C5CD37C" w14:textId="77777777" w:rsidR="0030406E" w:rsidRPr="0030406E" w:rsidRDefault="0030406E" w:rsidP="0030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after="0" w:line="240" w:lineRule="auto"/>
        <w:ind w:left="567" w:hanging="567"/>
        <w:rPr>
          <w:rFonts w:ascii="Gentium Plus" w:eastAsia="Times New Roman" w:hAnsi="Gentium Plus" w:cs="Gentium Plus"/>
          <w:b/>
          <w:sz w:val="24"/>
          <w:szCs w:val="20"/>
        </w:rPr>
      </w:pPr>
      <w:r w:rsidRPr="0030406E">
        <w:rPr>
          <w:rFonts w:ascii="Gentium Plus" w:eastAsia="Times New Roman" w:hAnsi="Gentium Plus" w:cs="Gentium Plus"/>
          <w:b/>
          <w:sz w:val="24"/>
          <w:szCs w:val="20"/>
        </w:rPr>
        <w:t>Signed:</w:t>
      </w:r>
      <w:r w:rsidRPr="0030406E">
        <w:rPr>
          <w:rFonts w:ascii="Gentium Plus" w:eastAsia="Times New Roman" w:hAnsi="Gentium Plus" w:cs="Gentium Plus"/>
          <w:sz w:val="24"/>
          <w:szCs w:val="20"/>
        </w:rPr>
        <w:t xml:space="preserve"> </w:t>
      </w:r>
      <w:r w:rsidRPr="0030406E">
        <w:rPr>
          <w:rFonts w:ascii="Gentium Plus" w:eastAsia="Times New Roman" w:hAnsi="Gentium Plus" w:cs="Gentium Plus"/>
          <w:sz w:val="24"/>
          <w:szCs w:val="20"/>
        </w:rPr>
        <w:tab/>
        <w:t xml:space="preserve">Date: </w:t>
      </w:r>
    </w:p>
    <w:p w14:paraId="702A35F4" w14:textId="77777777" w:rsidR="0030406E" w:rsidRPr="0030406E" w:rsidRDefault="0030406E" w:rsidP="0030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ntium Plus" w:eastAsia="Times New Roman" w:hAnsi="Gentium Plus" w:cs="Gentium Plus"/>
          <w:sz w:val="20"/>
          <w:szCs w:val="20"/>
        </w:rPr>
      </w:pPr>
      <w:r w:rsidRPr="0030406E">
        <w:rPr>
          <w:rFonts w:ascii="Gentium Plus" w:eastAsia="Times New Roman" w:hAnsi="Gentium Plus" w:cs="Gentium Plus"/>
          <w:sz w:val="20"/>
          <w:szCs w:val="20"/>
        </w:rPr>
        <w:t>Candidate</w:t>
      </w:r>
    </w:p>
    <w:p w14:paraId="56B67C2E" w14:textId="77777777" w:rsidR="0030406E" w:rsidRPr="008B78B6" w:rsidRDefault="0030406E" w:rsidP="008B78B6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</w:p>
    <w:sectPr w:rsidR="0030406E" w:rsidRPr="008B78B6" w:rsidSect="0030406E">
      <w:footerReference w:type="default" r:id="rId8"/>
      <w:headerReference w:type="first" r:id="rId9"/>
      <w:pgSz w:w="16817" w:h="11901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79DE" w14:textId="77777777" w:rsidR="007563C3" w:rsidRDefault="007563C3" w:rsidP="00F26DC0">
      <w:pPr>
        <w:spacing w:after="0" w:line="240" w:lineRule="auto"/>
      </w:pPr>
      <w:r>
        <w:separator/>
      </w:r>
    </w:p>
  </w:endnote>
  <w:endnote w:type="continuationSeparator" w:id="0">
    <w:p w14:paraId="7A0288D4" w14:textId="77777777" w:rsidR="007563C3" w:rsidRDefault="007563C3" w:rsidP="00F2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tium Plus">
    <w:panose1 w:val="020B0604020202020204"/>
    <w:charset w:val="00"/>
    <w:family w:val="auto"/>
    <w:pitch w:val="variable"/>
    <w:sig w:usb0="E00003FF" w:usb1="5200E1FF" w:usb2="0A000029" w:usb3="00000000" w:csb0="0000019F" w:csb1="00000000"/>
  </w:font>
  <w:font w:name="Gentium Book Plus">
    <w:panose1 w:val="02000503060000020004"/>
    <w:charset w:val="00"/>
    <w:family w:val="auto"/>
    <w:pitch w:val="variable"/>
    <w:sig w:usb0="E00003FF" w:usb1="5200E1FF" w:usb2="0A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B98D" w14:textId="7D8CB21D" w:rsidR="00E701DB" w:rsidRPr="008B78B6" w:rsidRDefault="00E701DB" w:rsidP="008B78B6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A15E" w14:textId="77777777" w:rsidR="007563C3" w:rsidRDefault="007563C3" w:rsidP="00F26DC0">
      <w:pPr>
        <w:spacing w:after="0" w:line="240" w:lineRule="auto"/>
      </w:pPr>
      <w:r>
        <w:separator/>
      </w:r>
    </w:p>
  </w:footnote>
  <w:footnote w:type="continuationSeparator" w:id="0">
    <w:p w14:paraId="7424E5D2" w14:textId="77777777" w:rsidR="007563C3" w:rsidRDefault="007563C3" w:rsidP="00F2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FA19" w14:textId="386D6549" w:rsidR="00F26DC0" w:rsidRDefault="00F26DC0" w:rsidP="00F26DC0">
    <w:pPr>
      <w:pStyle w:val="Header"/>
      <w:jc w:val="center"/>
      <w:rPr>
        <w:rFonts w:ascii="Gentium Book Plus" w:hAnsi="Gentium Book Plus" w:cs="Gentium Book Plus"/>
        <w:sz w:val="32"/>
        <w:szCs w:val="32"/>
      </w:rPr>
    </w:pPr>
    <w:r>
      <w:rPr>
        <w:rFonts w:ascii="Gentium Book Plus" w:hAnsi="Gentium Book Plus" w:cs="Gentium Book Plus"/>
        <w:sz w:val="32"/>
        <w:szCs w:val="32"/>
      </w:rPr>
      <w:t>The Scottish Episcopal Church</w:t>
    </w:r>
  </w:p>
  <w:p w14:paraId="655BBF2C" w14:textId="77777777" w:rsidR="00F26DC0" w:rsidRPr="00F26DC0" w:rsidRDefault="00F26DC0" w:rsidP="00F26DC0">
    <w:pPr>
      <w:pStyle w:val="Header"/>
      <w:jc w:val="center"/>
      <w:rPr>
        <w:rFonts w:ascii="Gentium Book Plus" w:hAnsi="Gentium Book Plus" w:cs="Gentium Book Plu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337"/>
    <w:multiLevelType w:val="hybridMultilevel"/>
    <w:tmpl w:val="87600E0E"/>
    <w:lvl w:ilvl="0" w:tplc="C7E4FF8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0AB1"/>
    <w:multiLevelType w:val="hybridMultilevel"/>
    <w:tmpl w:val="B47C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70053">
    <w:abstractNumId w:val="1"/>
  </w:num>
  <w:num w:numId="2" w16cid:durableId="199749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76"/>
    <w:rsid w:val="00013357"/>
    <w:rsid w:val="00031E65"/>
    <w:rsid w:val="0004566A"/>
    <w:rsid w:val="00062ED6"/>
    <w:rsid w:val="00094376"/>
    <w:rsid w:val="0009707D"/>
    <w:rsid w:val="000A123B"/>
    <w:rsid w:val="000B2B97"/>
    <w:rsid w:val="000C5946"/>
    <w:rsid w:val="000D49AF"/>
    <w:rsid w:val="00154077"/>
    <w:rsid w:val="001753B6"/>
    <w:rsid w:val="00184C2D"/>
    <w:rsid w:val="001B684B"/>
    <w:rsid w:val="002378DE"/>
    <w:rsid w:val="00257E56"/>
    <w:rsid w:val="002652F6"/>
    <w:rsid w:val="002903A7"/>
    <w:rsid w:val="002B29EB"/>
    <w:rsid w:val="002E1434"/>
    <w:rsid w:val="002F06BC"/>
    <w:rsid w:val="0030406E"/>
    <w:rsid w:val="003244A6"/>
    <w:rsid w:val="00350680"/>
    <w:rsid w:val="003627C0"/>
    <w:rsid w:val="003A04D3"/>
    <w:rsid w:val="003A4E1F"/>
    <w:rsid w:val="003C63E1"/>
    <w:rsid w:val="003F736E"/>
    <w:rsid w:val="00455B72"/>
    <w:rsid w:val="004C0849"/>
    <w:rsid w:val="004E338A"/>
    <w:rsid w:val="005101EE"/>
    <w:rsid w:val="005960C4"/>
    <w:rsid w:val="005C702C"/>
    <w:rsid w:val="005D2DD8"/>
    <w:rsid w:val="005D630E"/>
    <w:rsid w:val="005F3D74"/>
    <w:rsid w:val="00660B74"/>
    <w:rsid w:val="006A5C44"/>
    <w:rsid w:val="006A672F"/>
    <w:rsid w:val="00732DF0"/>
    <w:rsid w:val="00734B08"/>
    <w:rsid w:val="007563C3"/>
    <w:rsid w:val="007603FB"/>
    <w:rsid w:val="00762F16"/>
    <w:rsid w:val="00790780"/>
    <w:rsid w:val="00864414"/>
    <w:rsid w:val="00886410"/>
    <w:rsid w:val="00895FC2"/>
    <w:rsid w:val="008B142F"/>
    <w:rsid w:val="008B78B6"/>
    <w:rsid w:val="008F53E4"/>
    <w:rsid w:val="00932F16"/>
    <w:rsid w:val="0093362C"/>
    <w:rsid w:val="00944540"/>
    <w:rsid w:val="00982D21"/>
    <w:rsid w:val="009B4B2B"/>
    <w:rsid w:val="009D6850"/>
    <w:rsid w:val="009E4260"/>
    <w:rsid w:val="00A24C0B"/>
    <w:rsid w:val="00A362B2"/>
    <w:rsid w:val="00A36705"/>
    <w:rsid w:val="00A55C17"/>
    <w:rsid w:val="00A80C56"/>
    <w:rsid w:val="00A8612F"/>
    <w:rsid w:val="00AA5912"/>
    <w:rsid w:val="00B56FE5"/>
    <w:rsid w:val="00B66F94"/>
    <w:rsid w:val="00BB63FB"/>
    <w:rsid w:val="00C42788"/>
    <w:rsid w:val="00C651AC"/>
    <w:rsid w:val="00C910FB"/>
    <w:rsid w:val="00C92C61"/>
    <w:rsid w:val="00D43A14"/>
    <w:rsid w:val="00D57D75"/>
    <w:rsid w:val="00D74E72"/>
    <w:rsid w:val="00D9010D"/>
    <w:rsid w:val="00D9203C"/>
    <w:rsid w:val="00DA6041"/>
    <w:rsid w:val="00DD6D29"/>
    <w:rsid w:val="00DE2F0D"/>
    <w:rsid w:val="00E12B9E"/>
    <w:rsid w:val="00E14255"/>
    <w:rsid w:val="00E151AA"/>
    <w:rsid w:val="00E701DB"/>
    <w:rsid w:val="00E722B8"/>
    <w:rsid w:val="00E85B8B"/>
    <w:rsid w:val="00EA6894"/>
    <w:rsid w:val="00ED794B"/>
    <w:rsid w:val="00EE4878"/>
    <w:rsid w:val="00EF32D9"/>
    <w:rsid w:val="00F26DC0"/>
    <w:rsid w:val="00F5517F"/>
    <w:rsid w:val="00F860B7"/>
    <w:rsid w:val="00F95F2E"/>
    <w:rsid w:val="00FC763E"/>
    <w:rsid w:val="00F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093E"/>
  <w15:chartTrackingRefBased/>
  <w15:docId w15:val="{33AC683E-C65B-3046-B37E-DA3C0C4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C0"/>
  </w:style>
  <w:style w:type="paragraph" w:styleId="Footer">
    <w:name w:val="footer"/>
    <w:basedOn w:val="Normal"/>
    <w:link w:val="FooterChar"/>
    <w:uiPriority w:val="99"/>
    <w:unhideWhenUsed/>
    <w:rsid w:val="00F26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C0"/>
  </w:style>
  <w:style w:type="character" w:styleId="Hyperlink">
    <w:name w:val="Hyperlink"/>
    <w:basedOn w:val="DefaultParagraphFont"/>
    <w:uiPriority w:val="99"/>
    <w:unhideWhenUsed/>
    <w:rsid w:val="004E3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3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</dc:creator>
  <cp:keywords/>
  <dc:description/>
  <cp:lastModifiedBy>Elizabeth Thomson</cp:lastModifiedBy>
  <cp:revision>3</cp:revision>
  <cp:lastPrinted>2024-08-06T13:22:00Z</cp:lastPrinted>
  <dcterms:created xsi:type="dcterms:W3CDTF">2025-02-11T16:46:00Z</dcterms:created>
  <dcterms:modified xsi:type="dcterms:W3CDTF">2025-02-12T14:08:00Z</dcterms:modified>
  <cp:category/>
</cp:coreProperties>
</file>